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8429" w14:textId="77777777" w:rsidR="007524B0" w:rsidRPr="00BA577D" w:rsidRDefault="00627E1B" w:rsidP="00627E1B">
      <w:pPr>
        <w:jc w:val="center"/>
        <w:rPr>
          <w:b/>
          <w:color w:val="000000" w:themeColor="text1"/>
          <w:sz w:val="32"/>
          <w:szCs w:val="32"/>
        </w:rPr>
      </w:pPr>
      <w:r w:rsidRPr="00BA577D">
        <w:rPr>
          <w:b/>
          <w:color w:val="000000" w:themeColor="text1"/>
          <w:sz w:val="32"/>
          <w:szCs w:val="32"/>
        </w:rPr>
        <w:t>Illinois State University</w:t>
      </w:r>
    </w:p>
    <w:p w14:paraId="65FBEDC9" w14:textId="26D4A911" w:rsidR="00627E1B" w:rsidRPr="00BA577D" w:rsidRDefault="00627E1B" w:rsidP="00627E1B">
      <w:pPr>
        <w:jc w:val="center"/>
        <w:rPr>
          <w:b/>
          <w:color w:val="000000" w:themeColor="text1"/>
          <w:sz w:val="32"/>
          <w:szCs w:val="32"/>
        </w:rPr>
      </w:pPr>
      <w:r w:rsidRPr="00BA577D">
        <w:rPr>
          <w:b/>
          <w:color w:val="000000" w:themeColor="text1"/>
          <w:sz w:val="32"/>
          <w:szCs w:val="32"/>
        </w:rPr>
        <w:t>FY</w:t>
      </w:r>
      <w:r w:rsidR="007B11A2">
        <w:rPr>
          <w:b/>
          <w:color w:val="000000" w:themeColor="text1"/>
          <w:sz w:val="32"/>
          <w:szCs w:val="32"/>
        </w:rPr>
        <w:t>20</w:t>
      </w:r>
      <w:r w:rsidRPr="00BA577D">
        <w:rPr>
          <w:b/>
          <w:color w:val="000000" w:themeColor="text1"/>
          <w:sz w:val="32"/>
          <w:szCs w:val="32"/>
        </w:rPr>
        <w:t xml:space="preserve"> Planning Document</w:t>
      </w:r>
    </w:p>
    <w:p w14:paraId="0CDE3082" w14:textId="77777777" w:rsidR="00627E1B" w:rsidRPr="00BA577D" w:rsidRDefault="00627E1B" w:rsidP="00627E1B">
      <w:pPr>
        <w:jc w:val="center"/>
        <w:rPr>
          <w:b/>
          <w:color w:val="000000" w:themeColor="text1"/>
          <w:sz w:val="32"/>
          <w:szCs w:val="32"/>
        </w:rPr>
      </w:pPr>
      <w:r w:rsidRPr="00BA577D">
        <w:rPr>
          <w:b/>
          <w:color w:val="000000" w:themeColor="text1"/>
          <w:sz w:val="32"/>
          <w:szCs w:val="32"/>
        </w:rPr>
        <w:t>Milner Library</w:t>
      </w:r>
    </w:p>
    <w:p w14:paraId="42F7A1B3" w14:textId="77777777" w:rsidR="00627E1B" w:rsidRPr="00BA577D" w:rsidRDefault="00627E1B" w:rsidP="00627E1B">
      <w:pPr>
        <w:jc w:val="center"/>
        <w:rPr>
          <w:b/>
          <w:color w:val="000000" w:themeColor="text1"/>
          <w:sz w:val="32"/>
          <w:szCs w:val="32"/>
        </w:rPr>
      </w:pPr>
      <w:r w:rsidRPr="00BA577D">
        <w:rPr>
          <w:b/>
          <w:color w:val="000000" w:themeColor="text1"/>
          <w:sz w:val="32"/>
          <w:szCs w:val="32"/>
        </w:rPr>
        <w:t>Submitted by Interim Dean Shari Zeck</w:t>
      </w:r>
    </w:p>
    <w:p w14:paraId="31032BE4" w14:textId="77777777" w:rsidR="00627E1B" w:rsidRPr="00BA577D" w:rsidRDefault="00627E1B" w:rsidP="00627E1B">
      <w:pPr>
        <w:rPr>
          <w:b/>
          <w:color w:val="000000" w:themeColor="text1"/>
          <w:sz w:val="32"/>
          <w:szCs w:val="32"/>
        </w:rPr>
      </w:pPr>
    </w:p>
    <w:p w14:paraId="61B797D4" w14:textId="361FDA3F" w:rsidR="00627E1B" w:rsidRPr="00BA577D" w:rsidRDefault="00627E1B" w:rsidP="00627E1B">
      <w:pPr>
        <w:pStyle w:val="Heading1"/>
        <w:rPr>
          <w:rStyle w:val="Strong"/>
          <w:rFonts w:asciiTheme="minorHAnsi" w:hAnsiTheme="minorHAnsi"/>
          <w:b w:val="0"/>
          <w:color w:val="000000" w:themeColor="text1"/>
        </w:rPr>
      </w:pPr>
      <w:r w:rsidRPr="00BA577D">
        <w:rPr>
          <w:rStyle w:val="Strong"/>
          <w:rFonts w:asciiTheme="minorHAnsi" w:hAnsiTheme="minorHAnsi"/>
          <w:b w:val="0"/>
          <w:color w:val="000000" w:themeColor="text1"/>
        </w:rPr>
        <w:t>Major Objectives for FY</w:t>
      </w:r>
      <w:r w:rsidR="007B11A2">
        <w:rPr>
          <w:rStyle w:val="Strong"/>
          <w:rFonts w:asciiTheme="minorHAnsi" w:hAnsiTheme="minorHAnsi"/>
          <w:b w:val="0"/>
          <w:color w:val="000000" w:themeColor="text1"/>
        </w:rPr>
        <w:t>20</w:t>
      </w:r>
    </w:p>
    <w:p w14:paraId="5B487D3A" w14:textId="77777777" w:rsidR="00627E1B" w:rsidRPr="00BA577D" w:rsidRDefault="00627E1B" w:rsidP="00301BE1">
      <w:pPr>
        <w:pStyle w:val="Heading2"/>
        <w:numPr>
          <w:ilvl w:val="0"/>
          <w:numId w:val="0"/>
        </w:numPr>
        <w:ind w:left="720"/>
        <w:rPr>
          <w:rStyle w:val="Strong"/>
          <w:rFonts w:asciiTheme="minorHAnsi" w:hAnsiTheme="minorHAnsi"/>
          <w:color w:val="000000" w:themeColor="text1"/>
        </w:rPr>
      </w:pPr>
    </w:p>
    <w:p w14:paraId="06F8F26A" w14:textId="1DC36F24" w:rsidR="00627E1B" w:rsidRPr="00BA577D" w:rsidRDefault="00CD1B46" w:rsidP="00627E1B">
      <w:pPr>
        <w:pStyle w:val="Heading2"/>
        <w:rPr>
          <w:rFonts w:asciiTheme="minorHAnsi" w:hAnsiTheme="minorHAnsi"/>
          <w:color w:val="000000" w:themeColor="text1"/>
        </w:rPr>
      </w:pPr>
      <w:r>
        <w:rPr>
          <w:rFonts w:asciiTheme="minorHAnsi" w:hAnsiTheme="minorHAnsi"/>
          <w:color w:val="000000" w:themeColor="text1"/>
        </w:rPr>
        <w:t>Re</w:t>
      </w:r>
      <w:r w:rsidR="00851D6A">
        <w:rPr>
          <w:rFonts w:asciiTheme="minorHAnsi" w:hAnsiTheme="minorHAnsi"/>
          <w:color w:val="000000" w:themeColor="text1"/>
        </w:rPr>
        <w:t xml:space="preserve">fine library systems and processes </w:t>
      </w:r>
      <w:r w:rsidR="00405C30" w:rsidRPr="00BA577D">
        <w:rPr>
          <w:rFonts w:asciiTheme="minorHAnsi" w:hAnsiTheme="minorHAnsi"/>
          <w:color w:val="000000" w:themeColor="text1"/>
        </w:rPr>
        <w:t>(</w:t>
      </w:r>
      <w:r w:rsidR="00405C30" w:rsidRPr="00BA577D">
        <w:rPr>
          <w:rFonts w:asciiTheme="minorHAnsi" w:hAnsiTheme="minorHAnsi"/>
          <w:i/>
          <w:color w:val="000000" w:themeColor="text1"/>
        </w:rPr>
        <w:t>Connect</w:t>
      </w:r>
      <w:r w:rsidR="00405C30" w:rsidRPr="00BA577D">
        <w:rPr>
          <w:rFonts w:asciiTheme="minorHAnsi" w:hAnsiTheme="minorHAnsi"/>
          <w:color w:val="000000" w:themeColor="text1"/>
        </w:rPr>
        <w:t>)</w:t>
      </w:r>
    </w:p>
    <w:p w14:paraId="177885E8" w14:textId="62095600" w:rsidR="00301BE1" w:rsidRPr="00BA577D" w:rsidRDefault="00591139" w:rsidP="006B2CF2">
      <w:pPr>
        <w:pStyle w:val="Heading3"/>
        <w:numPr>
          <w:ilvl w:val="0"/>
          <w:numId w:val="2"/>
        </w:numPr>
        <w:rPr>
          <w:rFonts w:asciiTheme="minorHAnsi" w:hAnsiTheme="minorHAnsi"/>
          <w:color w:val="000000" w:themeColor="text1"/>
        </w:rPr>
      </w:pPr>
      <w:r>
        <w:rPr>
          <w:rFonts w:asciiTheme="minorHAnsi" w:hAnsiTheme="minorHAnsi"/>
          <w:color w:val="000000" w:themeColor="text1"/>
        </w:rPr>
        <w:t>The library information system shared among CARLI libraries is changing</w:t>
      </w:r>
      <w:r w:rsidR="00132D49">
        <w:rPr>
          <w:rFonts w:asciiTheme="minorHAnsi" w:hAnsiTheme="minorHAnsi"/>
          <w:color w:val="000000" w:themeColor="text1"/>
        </w:rPr>
        <w:t xml:space="preserve"> from “Voyager” to “Alma</w:t>
      </w:r>
      <w:r>
        <w:rPr>
          <w:rFonts w:asciiTheme="minorHAnsi" w:hAnsiTheme="minorHAnsi"/>
          <w:color w:val="000000" w:themeColor="text1"/>
        </w:rPr>
        <w:t>.</w:t>
      </w:r>
      <w:r w:rsidR="00132D49">
        <w:rPr>
          <w:rFonts w:asciiTheme="minorHAnsi" w:hAnsiTheme="minorHAnsi"/>
          <w:color w:val="000000" w:themeColor="text1"/>
        </w:rPr>
        <w:t>”</w:t>
      </w:r>
      <w:r>
        <w:rPr>
          <w:rFonts w:asciiTheme="minorHAnsi" w:hAnsiTheme="minorHAnsi"/>
          <w:color w:val="000000" w:themeColor="text1"/>
        </w:rPr>
        <w:t xml:space="preserve"> “Go live” is set for summer of 2020. This is the backbone of our catalog and discovery services, our acquisitions, our circulation. Preparing for the change will require data analysis and cleanup and staff training. Most of the technical work is done by CARLI, but we will be responsible for our local data. </w:t>
      </w:r>
    </w:p>
    <w:p w14:paraId="05B5CE01" w14:textId="237147F5" w:rsidR="006B2CF2" w:rsidRDefault="002445A8" w:rsidP="006B2CF2">
      <w:pPr>
        <w:pStyle w:val="ListParagraph"/>
        <w:numPr>
          <w:ilvl w:val="0"/>
          <w:numId w:val="2"/>
        </w:numPr>
        <w:rPr>
          <w:color w:val="000000" w:themeColor="text1"/>
        </w:rPr>
      </w:pPr>
      <w:r>
        <w:rPr>
          <w:color w:val="000000" w:themeColor="text1"/>
        </w:rPr>
        <w:t>Work with AT to process the appropriate local changes</w:t>
      </w:r>
      <w:r w:rsidR="006C51A5">
        <w:rPr>
          <w:color w:val="000000" w:themeColor="text1"/>
        </w:rPr>
        <w:t xml:space="preserve"> in conversion to Alma</w:t>
      </w:r>
      <w:r w:rsidR="001130F0">
        <w:rPr>
          <w:color w:val="000000" w:themeColor="text1"/>
        </w:rPr>
        <w:t>.</w:t>
      </w:r>
      <w:r w:rsidR="006B2CF2" w:rsidRPr="00BA577D">
        <w:rPr>
          <w:color w:val="000000" w:themeColor="text1"/>
        </w:rPr>
        <w:t xml:space="preserve"> </w:t>
      </w:r>
    </w:p>
    <w:p w14:paraId="40C55B8A" w14:textId="4BE24D9B" w:rsidR="006B2CF2" w:rsidRDefault="005F3E75" w:rsidP="000D6ED2">
      <w:pPr>
        <w:pStyle w:val="ListParagraph"/>
        <w:numPr>
          <w:ilvl w:val="0"/>
          <w:numId w:val="2"/>
        </w:numPr>
        <w:rPr>
          <w:color w:val="000000" w:themeColor="text1"/>
        </w:rPr>
      </w:pPr>
      <w:r>
        <w:rPr>
          <w:color w:val="000000" w:themeColor="text1"/>
        </w:rPr>
        <w:t>Continue to improve metadata work and address backlog</w:t>
      </w:r>
    </w:p>
    <w:p w14:paraId="43C817B6" w14:textId="1E33C4D1" w:rsidR="006C51A5" w:rsidRPr="000D6ED2" w:rsidRDefault="006C51A5" w:rsidP="000D6ED2">
      <w:pPr>
        <w:pStyle w:val="ListParagraph"/>
        <w:numPr>
          <w:ilvl w:val="0"/>
          <w:numId w:val="2"/>
        </w:numPr>
        <w:rPr>
          <w:color w:val="000000" w:themeColor="text1"/>
        </w:rPr>
      </w:pPr>
      <w:r>
        <w:rPr>
          <w:color w:val="000000" w:themeColor="text1"/>
        </w:rPr>
        <w:t>Complete communications toolkit</w:t>
      </w:r>
    </w:p>
    <w:p w14:paraId="6E55A595" w14:textId="0C14602D" w:rsidR="00627E1B" w:rsidRPr="00BA577D" w:rsidRDefault="002511C8" w:rsidP="00EC0F7E">
      <w:pPr>
        <w:pStyle w:val="Heading2"/>
        <w:rPr>
          <w:rFonts w:asciiTheme="minorHAnsi" w:hAnsiTheme="minorHAnsi"/>
          <w:color w:val="000000" w:themeColor="text1"/>
        </w:rPr>
      </w:pPr>
      <w:r>
        <w:rPr>
          <w:rFonts w:asciiTheme="minorHAnsi" w:hAnsiTheme="minorHAnsi"/>
          <w:color w:val="000000" w:themeColor="text1"/>
        </w:rPr>
        <w:t>Assess and communicate needs for faculty researchers</w:t>
      </w:r>
      <w:r w:rsidR="00EC0F7E" w:rsidRPr="00BA577D">
        <w:rPr>
          <w:rFonts w:asciiTheme="minorHAnsi" w:hAnsiTheme="minorHAnsi"/>
          <w:color w:val="000000" w:themeColor="text1"/>
        </w:rPr>
        <w:t xml:space="preserve"> (</w:t>
      </w:r>
      <w:r w:rsidRPr="002511C8">
        <w:rPr>
          <w:rFonts w:asciiTheme="minorHAnsi" w:hAnsiTheme="minorHAnsi"/>
          <w:i/>
          <w:color w:val="000000" w:themeColor="text1"/>
        </w:rPr>
        <w:t>Educate</w:t>
      </w:r>
      <w:r>
        <w:rPr>
          <w:rFonts w:asciiTheme="minorHAnsi" w:hAnsiTheme="minorHAnsi"/>
          <w:color w:val="000000" w:themeColor="text1"/>
        </w:rPr>
        <w:t xml:space="preserve"> and </w:t>
      </w:r>
      <w:r w:rsidRPr="002511C8">
        <w:rPr>
          <w:rFonts w:asciiTheme="minorHAnsi" w:hAnsiTheme="minorHAnsi"/>
          <w:i/>
          <w:color w:val="000000" w:themeColor="text1"/>
        </w:rPr>
        <w:t>Connect</w:t>
      </w:r>
      <w:r w:rsidR="00EC0F7E" w:rsidRPr="00BA577D">
        <w:rPr>
          <w:rFonts w:asciiTheme="minorHAnsi" w:hAnsiTheme="minorHAnsi"/>
          <w:color w:val="000000" w:themeColor="text1"/>
        </w:rPr>
        <w:t>)</w:t>
      </w:r>
    </w:p>
    <w:p w14:paraId="66BE26E9" w14:textId="1951C82A" w:rsidR="00EC0F7E" w:rsidRPr="00BA577D" w:rsidRDefault="002511C8" w:rsidP="006B2CF2">
      <w:pPr>
        <w:pStyle w:val="ListParagraph"/>
        <w:numPr>
          <w:ilvl w:val="0"/>
          <w:numId w:val="3"/>
        </w:numPr>
        <w:rPr>
          <w:color w:val="000000" w:themeColor="text1"/>
        </w:rPr>
      </w:pPr>
      <w:r>
        <w:rPr>
          <w:color w:val="000000" w:themeColor="text1"/>
        </w:rPr>
        <w:t xml:space="preserve">Complete </w:t>
      </w:r>
      <w:r w:rsidR="001636F5">
        <w:rPr>
          <w:color w:val="000000" w:themeColor="text1"/>
        </w:rPr>
        <w:t>report from Digital Humanities working group and begin implementation</w:t>
      </w:r>
    </w:p>
    <w:p w14:paraId="27E79422" w14:textId="31E6C85C" w:rsidR="00EC0F7E" w:rsidRPr="00BA577D" w:rsidRDefault="002511C8" w:rsidP="006B2CF2">
      <w:pPr>
        <w:pStyle w:val="ListParagraph"/>
        <w:numPr>
          <w:ilvl w:val="0"/>
          <w:numId w:val="3"/>
        </w:numPr>
        <w:rPr>
          <w:color w:val="000000" w:themeColor="text1"/>
        </w:rPr>
      </w:pPr>
      <w:r>
        <w:rPr>
          <w:color w:val="000000" w:themeColor="text1"/>
        </w:rPr>
        <w:t xml:space="preserve">Work with Office of Research and Graduate Studies to educate faculty on predatory journals, </w:t>
      </w:r>
      <w:r w:rsidR="00AE65F3">
        <w:rPr>
          <w:color w:val="000000" w:themeColor="text1"/>
        </w:rPr>
        <w:t>open access, and the changing landscape of academic publishing and library acquisitions</w:t>
      </w:r>
      <w:r w:rsidR="00EC0F7E" w:rsidRPr="00BA577D">
        <w:rPr>
          <w:color w:val="000000" w:themeColor="text1"/>
        </w:rPr>
        <w:t>.</w:t>
      </w:r>
    </w:p>
    <w:p w14:paraId="11A9CBA3" w14:textId="29252323" w:rsidR="00EC0F7E" w:rsidRDefault="00AE65F3" w:rsidP="000D6ED2">
      <w:pPr>
        <w:pStyle w:val="ListParagraph"/>
        <w:numPr>
          <w:ilvl w:val="0"/>
          <w:numId w:val="3"/>
        </w:numPr>
        <w:rPr>
          <w:color w:val="000000" w:themeColor="text1"/>
        </w:rPr>
      </w:pPr>
      <w:r>
        <w:rPr>
          <w:color w:val="000000" w:themeColor="text1"/>
        </w:rPr>
        <w:t>Continue to expand and communicate the resources of Special Collections to ISU classes</w:t>
      </w:r>
    </w:p>
    <w:p w14:paraId="10C1CA64" w14:textId="0430BA87" w:rsidR="00DB02DE" w:rsidRPr="000D6ED2" w:rsidRDefault="00DB02DE" w:rsidP="000D6ED2">
      <w:pPr>
        <w:pStyle w:val="ListParagraph"/>
        <w:numPr>
          <w:ilvl w:val="0"/>
          <w:numId w:val="3"/>
        </w:numPr>
        <w:rPr>
          <w:color w:val="000000" w:themeColor="text1"/>
        </w:rPr>
      </w:pPr>
      <w:r>
        <w:rPr>
          <w:color w:val="000000" w:themeColor="text1"/>
        </w:rPr>
        <w:t xml:space="preserve">Prepare digital collections short and </w:t>
      </w:r>
      <w:proofErr w:type="spellStart"/>
      <w:r>
        <w:rPr>
          <w:color w:val="000000" w:themeColor="text1"/>
        </w:rPr>
        <w:t>mid term</w:t>
      </w:r>
      <w:proofErr w:type="spellEnd"/>
      <w:r>
        <w:rPr>
          <w:color w:val="000000" w:themeColor="text1"/>
        </w:rPr>
        <w:t xml:space="preserve"> plans</w:t>
      </w:r>
    </w:p>
    <w:p w14:paraId="39F5E9F5" w14:textId="0B25E8F5" w:rsidR="00627E1B" w:rsidRPr="00BA577D" w:rsidRDefault="001B2AEA" w:rsidP="00627E1B">
      <w:pPr>
        <w:pStyle w:val="Heading2"/>
        <w:rPr>
          <w:rFonts w:asciiTheme="minorHAnsi" w:hAnsiTheme="minorHAnsi"/>
          <w:color w:val="000000" w:themeColor="text1"/>
        </w:rPr>
      </w:pPr>
      <w:r>
        <w:rPr>
          <w:rFonts w:asciiTheme="minorHAnsi" w:hAnsiTheme="minorHAnsi"/>
          <w:color w:val="000000" w:themeColor="text1"/>
        </w:rPr>
        <w:t>Promote faculty recruitment, retention, and development</w:t>
      </w:r>
      <w:r w:rsidR="002B35D5" w:rsidRPr="00BA577D">
        <w:rPr>
          <w:rFonts w:asciiTheme="minorHAnsi" w:hAnsiTheme="minorHAnsi"/>
          <w:color w:val="000000" w:themeColor="text1"/>
        </w:rPr>
        <w:t xml:space="preserve"> </w:t>
      </w:r>
      <w:r w:rsidR="00AC0EE6" w:rsidRPr="00BA577D">
        <w:rPr>
          <w:rFonts w:asciiTheme="minorHAnsi" w:hAnsiTheme="minorHAnsi"/>
          <w:color w:val="000000" w:themeColor="text1"/>
        </w:rPr>
        <w:t>(</w:t>
      </w:r>
      <w:r w:rsidRPr="001B2AEA">
        <w:rPr>
          <w:rFonts w:asciiTheme="minorHAnsi" w:hAnsiTheme="minorHAnsi"/>
          <w:i/>
          <w:color w:val="000000" w:themeColor="text1"/>
        </w:rPr>
        <w:t>Elevate</w:t>
      </w:r>
      <w:r w:rsidR="00AC0EE6" w:rsidRPr="00BA577D">
        <w:rPr>
          <w:rFonts w:asciiTheme="minorHAnsi" w:hAnsiTheme="minorHAnsi"/>
          <w:color w:val="000000" w:themeColor="text1"/>
        </w:rPr>
        <w:t>)</w:t>
      </w:r>
    </w:p>
    <w:p w14:paraId="2A1D2942" w14:textId="114BDCCA" w:rsidR="000E699F" w:rsidRPr="00BA577D" w:rsidRDefault="000D6ED2" w:rsidP="001008AF">
      <w:pPr>
        <w:pStyle w:val="ListParagraph"/>
        <w:numPr>
          <w:ilvl w:val="0"/>
          <w:numId w:val="4"/>
        </w:numPr>
        <w:rPr>
          <w:color w:val="000000" w:themeColor="text1"/>
        </w:rPr>
      </w:pPr>
      <w:r>
        <w:rPr>
          <w:color w:val="000000" w:themeColor="text1"/>
        </w:rPr>
        <w:t>Work with Provost to identify mid to long term strategy for increasing number of tenure track positions in Milner</w:t>
      </w:r>
      <w:r w:rsidR="001130F0">
        <w:rPr>
          <w:color w:val="000000" w:themeColor="text1"/>
        </w:rPr>
        <w:t>.</w:t>
      </w:r>
    </w:p>
    <w:p w14:paraId="3BC486DE" w14:textId="2C4BB7E5" w:rsidR="00803B30" w:rsidRPr="00BA577D" w:rsidRDefault="000A03EE" w:rsidP="001008AF">
      <w:pPr>
        <w:pStyle w:val="ListParagraph"/>
        <w:numPr>
          <w:ilvl w:val="0"/>
          <w:numId w:val="4"/>
        </w:numPr>
        <w:rPr>
          <w:color w:val="000000" w:themeColor="text1"/>
        </w:rPr>
      </w:pPr>
      <w:r>
        <w:rPr>
          <w:color w:val="000000" w:themeColor="text1"/>
        </w:rPr>
        <w:t>Encourage faculty research through information sessions on grants and finding the right publisher for your work</w:t>
      </w:r>
      <w:r w:rsidR="001008AF" w:rsidRPr="00BA577D">
        <w:rPr>
          <w:color w:val="000000" w:themeColor="text1"/>
        </w:rPr>
        <w:t>.</w:t>
      </w:r>
    </w:p>
    <w:p w14:paraId="7D76CDD5" w14:textId="741B3958" w:rsidR="001008AF" w:rsidRDefault="000A03EE" w:rsidP="001008AF">
      <w:pPr>
        <w:pStyle w:val="ListParagraph"/>
        <w:numPr>
          <w:ilvl w:val="0"/>
          <w:numId w:val="4"/>
        </w:numPr>
        <w:rPr>
          <w:color w:val="000000" w:themeColor="text1"/>
        </w:rPr>
      </w:pPr>
      <w:r>
        <w:rPr>
          <w:color w:val="000000" w:themeColor="text1"/>
        </w:rPr>
        <w:t>Work with CODSULI partners to create career fair for information professionals</w:t>
      </w:r>
      <w:r w:rsidR="001008AF" w:rsidRPr="00BA577D">
        <w:rPr>
          <w:color w:val="000000" w:themeColor="text1"/>
        </w:rPr>
        <w:t>.</w:t>
      </w:r>
    </w:p>
    <w:p w14:paraId="5373CAB8" w14:textId="2B9FD24F" w:rsidR="000A03EE" w:rsidRPr="00BA577D" w:rsidRDefault="000A03EE" w:rsidP="001008AF">
      <w:pPr>
        <w:pStyle w:val="ListParagraph"/>
        <w:numPr>
          <w:ilvl w:val="0"/>
          <w:numId w:val="4"/>
        </w:numPr>
        <w:rPr>
          <w:color w:val="000000" w:themeColor="text1"/>
        </w:rPr>
      </w:pPr>
      <w:r>
        <w:rPr>
          <w:color w:val="000000" w:themeColor="text1"/>
        </w:rPr>
        <w:t>Celebrate and share faculty research.</w:t>
      </w:r>
    </w:p>
    <w:p w14:paraId="51C366C1" w14:textId="304AB391" w:rsidR="00627E1B" w:rsidRPr="00BA577D" w:rsidRDefault="00CD1B46" w:rsidP="00627E1B">
      <w:pPr>
        <w:pStyle w:val="Heading2"/>
        <w:rPr>
          <w:rFonts w:asciiTheme="minorHAnsi" w:hAnsiTheme="minorHAnsi"/>
          <w:color w:val="000000" w:themeColor="text1"/>
        </w:rPr>
      </w:pPr>
      <w:r>
        <w:rPr>
          <w:rFonts w:asciiTheme="minorHAnsi" w:hAnsiTheme="minorHAnsi"/>
          <w:color w:val="000000" w:themeColor="text1"/>
        </w:rPr>
        <w:t>Begin construction of Student Success Center</w:t>
      </w:r>
      <w:r w:rsidR="00AB4549" w:rsidRPr="00BA577D">
        <w:rPr>
          <w:rFonts w:asciiTheme="minorHAnsi" w:hAnsiTheme="minorHAnsi"/>
          <w:color w:val="000000" w:themeColor="text1"/>
        </w:rPr>
        <w:t xml:space="preserve"> </w:t>
      </w:r>
      <w:r w:rsidR="00DE6BF1">
        <w:rPr>
          <w:rFonts w:asciiTheme="minorHAnsi" w:hAnsiTheme="minorHAnsi"/>
          <w:color w:val="000000" w:themeColor="text1"/>
        </w:rPr>
        <w:t>(</w:t>
      </w:r>
      <w:r w:rsidR="00DE6BF1" w:rsidRPr="00DE6BF1">
        <w:rPr>
          <w:rFonts w:asciiTheme="minorHAnsi" w:hAnsiTheme="minorHAnsi"/>
          <w:i/>
          <w:color w:val="000000" w:themeColor="text1"/>
        </w:rPr>
        <w:t>Educate</w:t>
      </w:r>
      <w:r w:rsidR="00DE6BF1">
        <w:rPr>
          <w:rFonts w:asciiTheme="minorHAnsi" w:hAnsiTheme="minorHAnsi"/>
          <w:color w:val="000000" w:themeColor="text1"/>
        </w:rPr>
        <w:t>)</w:t>
      </w:r>
    </w:p>
    <w:p w14:paraId="5049D60D" w14:textId="15CC0FA1" w:rsidR="00AB4549" w:rsidRPr="00BA577D" w:rsidRDefault="00E26ADE" w:rsidP="00AB4549">
      <w:pPr>
        <w:pStyle w:val="ListParagraph"/>
        <w:numPr>
          <w:ilvl w:val="0"/>
          <w:numId w:val="5"/>
        </w:numPr>
        <w:rPr>
          <w:color w:val="000000" w:themeColor="text1"/>
        </w:rPr>
      </w:pPr>
      <w:r>
        <w:rPr>
          <w:color w:val="000000" w:themeColor="text1"/>
        </w:rPr>
        <w:t>Choose an architect, and work with them to develop a design plan as facilities completes repairs of floor one</w:t>
      </w:r>
      <w:r w:rsidR="001130F0">
        <w:rPr>
          <w:color w:val="000000" w:themeColor="text1"/>
        </w:rPr>
        <w:t>.</w:t>
      </w:r>
    </w:p>
    <w:p w14:paraId="3BA585B1" w14:textId="791ED3CD" w:rsidR="00AB4549" w:rsidRPr="00BA577D" w:rsidRDefault="00E26ADE" w:rsidP="00AB4549">
      <w:pPr>
        <w:pStyle w:val="ListParagraph"/>
        <w:numPr>
          <w:ilvl w:val="0"/>
          <w:numId w:val="5"/>
        </w:numPr>
        <w:rPr>
          <w:color w:val="000000" w:themeColor="text1"/>
        </w:rPr>
      </w:pPr>
      <w:r>
        <w:rPr>
          <w:color w:val="000000" w:themeColor="text1"/>
        </w:rPr>
        <w:lastRenderedPageBreak/>
        <w:t>Begin contracting for construction as soon as possible</w:t>
      </w:r>
      <w:r w:rsidR="001130F0">
        <w:rPr>
          <w:color w:val="000000" w:themeColor="text1"/>
        </w:rPr>
        <w:t>.</w:t>
      </w:r>
    </w:p>
    <w:p w14:paraId="5806B064" w14:textId="0E2D6855" w:rsidR="00AB4549" w:rsidRPr="00BA577D" w:rsidRDefault="00E26ADE" w:rsidP="00AB4549">
      <w:pPr>
        <w:pStyle w:val="ListParagraph"/>
        <w:numPr>
          <w:ilvl w:val="0"/>
          <w:numId w:val="5"/>
        </w:numPr>
        <w:rPr>
          <w:color w:val="000000" w:themeColor="text1"/>
        </w:rPr>
      </w:pPr>
      <w:r>
        <w:rPr>
          <w:color w:val="000000" w:themeColor="text1"/>
        </w:rPr>
        <w:t>Continue to work with advancements to find private dollars to support the Student Success Center into the future</w:t>
      </w:r>
      <w:r w:rsidR="001130F0">
        <w:rPr>
          <w:color w:val="000000" w:themeColor="text1"/>
        </w:rPr>
        <w:t>.</w:t>
      </w:r>
    </w:p>
    <w:p w14:paraId="13A9C50C" w14:textId="265CA448" w:rsidR="00AB4549" w:rsidRDefault="00E26ADE" w:rsidP="00AB4549">
      <w:pPr>
        <w:pStyle w:val="ListParagraph"/>
        <w:numPr>
          <w:ilvl w:val="0"/>
          <w:numId w:val="5"/>
        </w:numPr>
        <w:rPr>
          <w:color w:val="000000" w:themeColor="text1"/>
        </w:rPr>
      </w:pPr>
      <w:r>
        <w:rPr>
          <w:color w:val="000000" w:themeColor="text1"/>
        </w:rPr>
        <w:t>Develop plan for handling second entrance to Milner</w:t>
      </w:r>
      <w:r w:rsidR="001130F0">
        <w:rPr>
          <w:color w:val="000000" w:themeColor="text1"/>
        </w:rPr>
        <w:t>.</w:t>
      </w:r>
    </w:p>
    <w:p w14:paraId="4B17172D" w14:textId="2A4D29E5" w:rsidR="00E26ADE" w:rsidRDefault="00E26ADE" w:rsidP="00AB4549">
      <w:pPr>
        <w:pStyle w:val="ListParagraph"/>
        <w:numPr>
          <w:ilvl w:val="0"/>
          <w:numId w:val="5"/>
        </w:numPr>
        <w:rPr>
          <w:color w:val="000000" w:themeColor="text1"/>
        </w:rPr>
      </w:pPr>
      <w:r>
        <w:rPr>
          <w:color w:val="000000" w:themeColor="text1"/>
        </w:rPr>
        <w:t>Work with campus partners to plan delivery of technology support in SSC</w:t>
      </w:r>
    </w:p>
    <w:p w14:paraId="72F9133B" w14:textId="37B755B1" w:rsidR="007834A9" w:rsidRPr="00A26FBC" w:rsidRDefault="00CD1B46" w:rsidP="005E7CA6">
      <w:pPr>
        <w:pStyle w:val="Heading2"/>
        <w:rPr>
          <w:rFonts w:asciiTheme="minorHAnsi" w:hAnsiTheme="minorHAnsi"/>
          <w:color w:val="000000" w:themeColor="text1"/>
        </w:rPr>
      </w:pPr>
      <w:r>
        <w:rPr>
          <w:rFonts w:asciiTheme="minorHAnsi" w:hAnsiTheme="minorHAnsi"/>
          <w:color w:val="000000" w:themeColor="text1"/>
        </w:rPr>
        <w:t>Continue to r</w:t>
      </w:r>
      <w:r w:rsidR="005E7CA6" w:rsidRPr="00A26FBC">
        <w:rPr>
          <w:rFonts w:asciiTheme="minorHAnsi" w:hAnsiTheme="minorHAnsi"/>
          <w:color w:val="000000" w:themeColor="text1"/>
        </w:rPr>
        <w:t>eview resource allocation (</w:t>
      </w:r>
      <w:r w:rsidR="00DE6BF1" w:rsidRPr="00DE6BF1">
        <w:rPr>
          <w:rFonts w:asciiTheme="minorHAnsi" w:hAnsiTheme="minorHAnsi"/>
          <w:i/>
          <w:color w:val="000000" w:themeColor="text1"/>
        </w:rPr>
        <w:t>Elevate</w:t>
      </w:r>
      <w:r w:rsidR="00F559DE" w:rsidRPr="00A26FBC">
        <w:rPr>
          <w:rFonts w:asciiTheme="minorHAnsi" w:hAnsiTheme="minorHAnsi"/>
          <w:color w:val="000000" w:themeColor="text1"/>
        </w:rPr>
        <w:t>)</w:t>
      </w:r>
    </w:p>
    <w:p w14:paraId="5863AF46" w14:textId="37585ECF" w:rsidR="00F559DE" w:rsidRDefault="00F559DE" w:rsidP="00051EE6">
      <w:pPr>
        <w:pStyle w:val="ListParagraph"/>
        <w:numPr>
          <w:ilvl w:val="0"/>
          <w:numId w:val="6"/>
        </w:numPr>
      </w:pPr>
      <w:r>
        <w:t xml:space="preserve">Continue refinement of </w:t>
      </w:r>
      <w:r w:rsidR="00C33FCE">
        <w:t>comprehensive c</w:t>
      </w:r>
      <w:r>
        <w:t xml:space="preserve">ollection development plan, including collection </w:t>
      </w:r>
      <w:r w:rsidR="00C33FCE">
        <w:t>analysis</w:t>
      </w:r>
      <w:r>
        <w:t xml:space="preserve"> associated with the programs undergoing Program Review</w:t>
      </w:r>
      <w:r w:rsidR="001130F0">
        <w:t>.</w:t>
      </w:r>
      <w:r>
        <w:t xml:space="preserve"> </w:t>
      </w:r>
    </w:p>
    <w:p w14:paraId="0347FF8D" w14:textId="5439EB43" w:rsidR="00051EE6" w:rsidRDefault="00F559DE" w:rsidP="00051EE6">
      <w:pPr>
        <w:pStyle w:val="ListParagraph"/>
        <w:numPr>
          <w:ilvl w:val="0"/>
          <w:numId w:val="6"/>
        </w:numPr>
      </w:pPr>
      <w:r>
        <w:t xml:space="preserve">Establish baselines for </w:t>
      </w:r>
      <w:r w:rsidR="00051EE6">
        <w:t xml:space="preserve">collection and item usage, and improve our consistency in making decisions about acquisition and </w:t>
      </w:r>
      <w:proofErr w:type="spellStart"/>
      <w:r w:rsidR="00051EE6">
        <w:t>deacquistion</w:t>
      </w:r>
      <w:proofErr w:type="spellEnd"/>
      <w:r w:rsidR="00051EE6">
        <w:t xml:space="preserve"> that are informed by this data</w:t>
      </w:r>
      <w:r w:rsidR="001130F0">
        <w:t>.</w:t>
      </w:r>
    </w:p>
    <w:p w14:paraId="7C238602" w14:textId="1C0D6F1C" w:rsidR="00F559DE" w:rsidRDefault="001B2AEA" w:rsidP="00051EE6">
      <w:pPr>
        <w:pStyle w:val="ListParagraph"/>
        <w:numPr>
          <w:ilvl w:val="0"/>
          <w:numId w:val="6"/>
        </w:numPr>
      </w:pPr>
      <w:r>
        <w:t>Where financially feasible, convert existing serials to electronic backfiles</w:t>
      </w:r>
    </w:p>
    <w:p w14:paraId="4A6C42C3" w14:textId="7BADCB6D" w:rsidR="001B2AEA" w:rsidRDefault="001B2AEA" w:rsidP="00051EE6">
      <w:pPr>
        <w:pStyle w:val="ListParagraph"/>
        <w:numPr>
          <w:ilvl w:val="0"/>
          <w:numId w:val="6"/>
        </w:numPr>
      </w:pPr>
      <w:r>
        <w:t>Return IRMA annex to first floor (when construction complete), as well as returning IRMA volumes stored off campus to compact first floor storage</w:t>
      </w:r>
    </w:p>
    <w:p w14:paraId="1122C78A" w14:textId="31EE3591" w:rsidR="00627E1B" w:rsidRDefault="00A24E56" w:rsidP="00627E1B">
      <w:pPr>
        <w:pStyle w:val="ListParagraph"/>
        <w:numPr>
          <w:ilvl w:val="0"/>
          <w:numId w:val="6"/>
        </w:numPr>
      </w:pPr>
      <w:r>
        <w:t xml:space="preserve">Develop zero-based personnel plan for public services to help assess </w:t>
      </w:r>
      <w:r w:rsidR="00E1339F">
        <w:t>work distribution</w:t>
      </w:r>
      <w:r>
        <w:t xml:space="preserve"> and inform future hiring</w:t>
      </w:r>
      <w:r w:rsidR="00E1339F">
        <w:t>; refine similar plan for cataloging and acquisitions</w:t>
      </w:r>
    </w:p>
    <w:p w14:paraId="3567E457" w14:textId="7CCC1CB3" w:rsidR="00B15A13" w:rsidRPr="00B27E88" w:rsidRDefault="00B15A13" w:rsidP="00627E1B">
      <w:pPr>
        <w:pStyle w:val="ListParagraph"/>
        <w:numPr>
          <w:ilvl w:val="0"/>
          <w:numId w:val="6"/>
        </w:numPr>
      </w:pPr>
      <w:r>
        <w:t>Integrate collection development plan in to next round of program reviews</w:t>
      </w:r>
    </w:p>
    <w:p w14:paraId="7E4DB931" w14:textId="77777777" w:rsidR="00627E1B" w:rsidRPr="00BA577D" w:rsidRDefault="00627E1B" w:rsidP="00627E1B">
      <w:pPr>
        <w:pStyle w:val="Heading1"/>
        <w:rPr>
          <w:rFonts w:asciiTheme="minorHAnsi" w:hAnsiTheme="minorHAnsi"/>
          <w:color w:val="000000" w:themeColor="text1"/>
        </w:rPr>
      </w:pPr>
      <w:r w:rsidRPr="00BA577D">
        <w:rPr>
          <w:rFonts w:asciiTheme="minorHAnsi" w:hAnsiTheme="minorHAnsi"/>
          <w:color w:val="000000" w:themeColor="text1"/>
        </w:rPr>
        <w:t>Permanent Funding Requests</w:t>
      </w:r>
    </w:p>
    <w:p w14:paraId="06C6989F" w14:textId="77777777" w:rsidR="00627E1B" w:rsidRPr="00BA577D" w:rsidRDefault="00627E1B" w:rsidP="00627E1B">
      <w:pPr>
        <w:ind w:left="720"/>
        <w:rPr>
          <w:color w:val="000000" w:themeColor="text1"/>
        </w:rPr>
      </w:pPr>
      <w:r w:rsidRPr="00BA577D">
        <w:rPr>
          <w:color w:val="000000" w:themeColor="text1"/>
        </w:rPr>
        <w:t>None</w:t>
      </w:r>
    </w:p>
    <w:p w14:paraId="0BD9BD25" w14:textId="77777777" w:rsidR="00627E1B" w:rsidRPr="00BA577D" w:rsidRDefault="00627E1B" w:rsidP="00627E1B">
      <w:pPr>
        <w:ind w:left="720"/>
        <w:rPr>
          <w:color w:val="000000" w:themeColor="text1"/>
        </w:rPr>
      </w:pPr>
    </w:p>
    <w:p w14:paraId="3B39DC74" w14:textId="05BE343F" w:rsidR="00627E1B" w:rsidRPr="00BA577D" w:rsidRDefault="00627E1B" w:rsidP="00627E1B">
      <w:pPr>
        <w:pStyle w:val="Heading1"/>
        <w:rPr>
          <w:rFonts w:asciiTheme="minorHAnsi" w:hAnsiTheme="minorHAnsi"/>
          <w:color w:val="000000" w:themeColor="text1"/>
        </w:rPr>
      </w:pPr>
      <w:r w:rsidRPr="00BA577D">
        <w:rPr>
          <w:rFonts w:asciiTheme="minorHAnsi" w:hAnsiTheme="minorHAnsi"/>
          <w:color w:val="000000" w:themeColor="text1"/>
        </w:rPr>
        <w:t>Strategic Budget Carryover (see PERS 937)</w:t>
      </w:r>
    </w:p>
    <w:p w14:paraId="4A64CFF7" w14:textId="77777777" w:rsidR="000F0DF9" w:rsidRDefault="00627E1B" w:rsidP="00627E1B">
      <w:pPr>
        <w:ind w:left="720"/>
        <w:rPr>
          <w:color w:val="000000" w:themeColor="text1"/>
        </w:rPr>
      </w:pPr>
      <w:r w:rsidRPr="00BA577D">
        <w:rPr>
          <w:color w:val="000000" w:themeColor="text1"/>
        </w:rPr>
        <w:t>We are requesting a carryover of $</w:t>
      </w:r>
      <w:r w:rsidR="00D247C4">
        <w:rPr>
          <w:color w:val="000000" w:themeColor="text1"/>
        </w:rPr>
        <w:t>2.</w:t>
      </w:r>
      <w:r w:rsidR="00C9214D">
        <w:rPr>
          <w:color w:val="000000" w:themeColor="text1"/>
        </w:rPr>
        <w:t>7</w:t>
      </w:r>
      <w:r w:rsidR="00D247C4">
        <w:rPr>
          <w:color w:val="000000" w:themeColor="text1"/>
        </w:rPr>
        <w:t>M</w:t>
      </w:r>
      <w:r w:rsidRPr="00BA577D">
        <w:rPr>
          <w:color w:val="000000" w:themeColor="text1"/>
        </w:rPr>
        <w:t>, $</w:t>
      </w:r>
      <w:r w:rsidR="00D247C4">
        <w:rPr>
          <w:color w:val="000000" w:themeColor="text1"/>
        </w:rPr>
        <w:t>1.</w:t>
      </w:r>
      <w:r w:rsidR="00C9214D">
        <w:rPr>
          <w:color w:val="000000" w:themeColor="text1"/>
        </w:rPr>
        <w:t>4</w:t>
      </w:r>
      <w:r w:rsidR="00D247C4">
        <w:rPr>
          <w:color w:val="000000" w:themeColor="text1"/>
        </w:rPr>
        <w:t>M</w:t>
      </w:r>
      <w:r w:rsidRPr="00BA577D">
        <w:rPr>
          <w:color w:val="000000" w:themeColor="text1"/>
        </w:rPr>
        <w:t xml:space="preserve"> of which is new this year. </w:t>
      </w:r>
    </w:p>
    <w:p w14:paraId="3FD0BA11" w14:textId="578F1634" w:rsidR="000F0DF9" w:rsidRPr="000F0DF9" w:rsidRDefault="00461CDB" w:rsidP="000F0DF9">
      <w:pPr>
        <w:pStyle w:val="ListParagraph"/>
        <w:numPr>
          <w:ilvl w:val="1"/>
          <w:numId w:val="8"/>
        </w:numPr>
        <w:rPr>
          <w:color w:val="000000" w:themeColor="text1"/>
        </w:rPr>
      </w:pPr>
      <w:r>
        <w:rPr>
          <w:color w:val="000000" w:themeColor="text1"/>
        </w:rPr>
        <w:t xml:space="preserve">We have been </w:t>
      </w:r>
      <w:proofErr w:type="spellStart"/>
      <w:r>
        <w:rPr>
          <w:color w:val="000000" w:themeColor="text1"/>
        </w:rPr>
        <w:t>SBCing</w:t>
      </w:r>
      <w:proofErr w:type="spellEnd"/>
      <w:r>
        <w:rPr>
          <w:color w:val="000000" w:themeColor="text1"/>
        </w:rPr>
        <w:t xml:space="preserve"> funds for several years to replace carpet on floors 3 and 5</w:t>
      </w:r>
      <w:r w:rsidR="00993D23" w:rsidRPr="000F0DF9">
        <w:rPr>
          <w:color w:val="000000" w:themeColor="text1"/>
        </w:rPr>
        <w:t xml:space="preserve">. </w:t>
      </w:r>
      <w:r>
        <w:rPr>
          <w:color w:val="000000" w:themeColor="text1"/>
        </w:rPr>
        <w:t>To do this, we need to have floor 1 open to temporarily move stacks from 3 and 5 while the carpet is laid. The delays in the plaza repair make it necessary to SBC these funds once again. Additionally, m</w:t>
      </w:r>
      <w:r w:rsidR="00D919F5" w:rsidRPr="000F0DF9">
        <w:rPr>
          <w:color w:val="000000" w:themeColor="text1"/>
        </w:rPr>
        <w:t xml:space="preserve">oving the reference collection on floor 2 has revealed that </w:t>
      </w:r>
      <w:r w:rsidR="00A240DC" w:rsidRPr="000F0DF9">
        <w:rPr>
          <w:color w:val="000000" w:themeColor="text1"/>
        </w:rPr>
        <w:t>that floor</w:t>
      </w:r>
      <w:r w:rsidR="00D919F5" w:rsidRPr="000F0DF9">
        <w:rPr>
          <w:color w:val="000000" w:themeColor="text1"/>
        </w:rPr>
        <w:t xml:space="preserve"> too needs new carpet, so we may wish to divert some of </w:t>
      </w:r>
      <w:r>
        <w:rPr>
          <w:color w:val="000000" w:themeColor="text1"/>
        </w:rPr>
        <w:t>our SBC</w:t>
      </w:r>
      <w:r w:rsidR="00D919F5" w:rsidRPr="000F0DF9">
        <w:rPr>
          <w:color w:val="000000" w:themeColor="text1"/>
        </w:rPr>
        <w:t xml:space="preserve"> to that area, which </w:t>
      </w:r>
      <w:r w:rsidR="00A240DC" w:rsidRPr="000F0DF9">
        <w:rPr>
          <w:color w:val="000000" w:themeColor="text1"/>
        </w:rPr>
        <w:t>will</w:t>
      </w:r>
      <w:r w:rsidR="00D919F5" w:rsidRPr="000F0DF9">
        <w:rPr>
          <w:color w:val="000000" w:themeColor="text1"/>
        </w:rPr>
        <w:t xml:space="preserve"> not require the use of surge space on floor one to complete (this is a recent development and has not been discussed with facilities yet). </w:t>
      </w:r>
    </w:p>
    <w:p w14:paraId="35CB27D5" w14:textId="24889533" w:rsidR="00627E1B" w:rsidRPr="000F0DF9" w:rsidRDefault="00D247C4" w:rsidP="000F0DF9">
      <w:pPr>
        <w:pStyle w:val="ListParagraph"/>
        <w:numPr>
          <w:ilvl w:val="1"/>
          <w:numId w:val="8"/>
        </w:numPr>
        <w:rPr>
          <w:color w:val="000000" w:themeColor="text1"/>
        </w:rPr>
      </w:pPr>
      <w:r w:rsidRPr="000F0DF9">
        <w:rPr>
          <w:color w:val="000000" w:themeColor="text1"/>
        </w:rPr>
        <w:t xml:space="preserve">The </w:t>
      </w:r>
      <w:r w:rsidR="00461CDB">
        <w:rPr>
          <w:color w:val="000000" w:themeColor="text1"/>
        </w:rPr>
        <w:t>remainder of the SBC (approx. $2.4M) is for renovation of floor one to create our Student Success Center</w:t>
      </w:r>
      <w:r w:rsidR="00993D23" w:rsidRPr="000F0DF9">
        <w:rPr>
          <w:color w:val="000000" w:themeColor="text1"/>
        </w:rPr>
        <w:t xml:space="preserve">. </w:t>
      </w:r>
      <w:r w:rsidR="00461CDB">
        <w:rPr>
          <w:color w:val="000000" w:themeColor="text1"/>
        </w:rPr>
        <w:t>We have begun the process to</w:t>
      </w:r>
      <w:r w:rsidRPr="000F0DF9">
        <w:rPr>
          <w:color w:val="000000" w:themeColor="text1"/>
        </w:rPr>
        <w:t xml:space="preserve"> </w:t>
      </w:r>
      <w:r w:rsidR="00461CDB">
        <w:rPr>
          <w:color w:val="000000" w:themeColor="text1"/>
        </w:rPr>
        <w:t>hire</w:t>
      </w:r>
      <w:r w:rsidRPr="000F0DF9">
        <w:rPr>
          <w:color w:val="000000" w:themeColor="text1"/>
        </w:rPr>
        <w:t xml:space="preserve"> an architect for floor one (the QBS has been posted an</w:t>
      </w:r>
      <w:r w:rsidR="002D4A75" w:rsidRPr="000F0DF9">
        <w:rPr>
          <w:color w:val="000000" w:themeColor="text1"/>
        </w:rPr>
        <w:t>d</w:t>
      </w:r>
      <w:r w:rsidRPr="000F0DF9">
        <w:rPr>
          <w:color w:val="000000" w:themeColor="text1"/>
        </w:rPr>
        <w:t xml:space="preserve"> applications received as of this writing)</w:t>
      </w:r>
      <w:r w:rsidR="00461CDB">
        <w:rPr>
          <w:color w:val="000000" w:themeColor="text1"/>
        </w:rPr>
        <w:t>. Hopefully design work can be completed quickly, and we can</w:t>
      </w:r>
      <w:bookmarkStart w:id="0" w:name="_GoBack"/>
      <w:bookmarkEnd w:id="0"/>
      <w:r w:rsidRPr="000F0DF9">
        <w:rPr>
          <w:color w:val="000000" w:themeColor="text1"/>
        </w:rPr>
        <w:t xml:space="preserve"> </w:t>
      </w:r>
      <w:r w:rsidR="00DC2BDD" w:rsidRPr="000F0DF9">
        <w:rPr>
          <w:color w:val="000000" w:themeColor="text1"/>
        </w:rPr>
        <w:t>begin</w:t>
      </w:r>
      <w:r w:rsidRPr="000F0DF9">
        <w:rPr>
          <w:color w:val="000000" w:themeColor="text1"/>
        </w:rPr>
        <w:t xml:space="preserve"> the first phase of construction</w:t>
      </w:r>
      <w:r w:rsidR="00DC2BDD" w:rsidRPr="000F0DF9">
        <w:rPr>
          <w:color w:val="000000" w:themeColor="text1"/>
        </w:rPr>
        <w:t xml:space="preserve"> in 2020.</w:t>
      </w:r>
      <w:r w:rsidRPr="000F0DF9">
        <w:rPr>
          <w:color w:val="000000" w:themeColor="text1"/>
        </w:rPr>
        <w:t xml:space="preserve"> </w:t>
      </w:r>
      <w:r w:rsidR="00DC2BDD" w:rsidRPr="000F0DF9">
        <w:rPr>
          <w:color w:val="000000" w:themeColor="text1"/>
        </w:rPr>
        <w:t xml:space="preserve">The </w:t>
      </w:r>
      <w:proofErr w:type="gramStart"/>
      <w:r w:rsidR="00DC2BDD" w:rsidRPr="000F0DF9">
        <w:rPr>
          <w:color w:val="000000" w:themeColor="text1"/>
        </w:rPr>
        <w:t>first floor</w:t>
      </w:r>
      <w:proofErr w:type="gramEnd"/>
      <w:r w:rsidR="00DC2BDD" w:rsidRPr="000F0DF9">
        <w:rPr>
          <w:color w:val="000000" w:themeColor="text1"/>
        </w:rPr>
        <w:t xml:space="preserve"> work</w:t>
      </w:r>
      <w:r w:rsidRPr="000F0DF9">
        <w:rPr>
          <w:color w:val="000000" w:themeColor="text1"/>
        </w:rPr>
        <w:t xml:space="preserve"> will no doubt dip into 2021.</w:t>
      </w:r>
    </w:p>
    <w:p w14:paraId="4BA97B19" w14:textId="6AC109C6" w:rsidR="006C5886" w:rsidRPr="000F0DF9" w:rsidRDefault="00D247C4" w:rsidP="000F0DF9">
      <w:pPr>
        <w:pStyle w:val="ListParagraph"/>
        <w:numPr>
          <w:ilvl w:val="1"/>
          <w:numId w:val="8"/>
        </w:numPr>
        <w:rPr>
          <w:color w:val="000000" w:themeColor="text1"/>
        </w:rPr>
      </w:pPr>
      <w:r w:rsidRPr="000F0DF9">
        <w:rPr>
          <w:color w:val="000000" w:themeColor="text1"/>
        </w:rPr>
        <w:lastRenderedPageBreak/>
        <w:t>We have been saving these funds for first phase implementation of the master plan for several years. Being conservative in our use of personnel variance has been key to this carryover.</w:t>
      </w:r>
    </w:p>
    <w:p w14:paraId="71D66096" w14:textId="051E16F0" w:rsidR="00D919F5" w:rsidRPr="00BA577D" w:rsidRDefault="00D919F5" w:rsidP="00D247C4">
      <w:pPr>
        <w:ind w:left="720" w:hanging="810"/>
        <w:rPr>
          <w:color w:val="000000" w:themeColor="text1"/>
        </w:rPr>
      </w:pPr>
      <w:r>
        <w:rPr>
          <w:color w:val="000000" w:themeColor="text1"/>
        </w:rPr>
        <w:tab/>
      </w:r>
    </w:p>
    <w:p w14:paraId="3FE44107" w14:textId="77777777" w:rsidR="006C5886" w:rsidRPr="00BA577D" w:rsidRDefault="006C5886" w:rsidP="006C5886">
      <w:pPr>
        <w:pStyle w:val="Heading1"/>
        <w:rPr>
          <w:rFonts w:asciiTheme="minorHAnsi" w:hAnsiTheme="minorHAnsi"/>
          <w:color w:val="000000" w:themeColor="text1"/>
        </w:rPr>
      </w:pPr>
      <w:r w:rsidRPr="00BA577D">
        <w:rPr>
          <w:rFonts w:asciiTheme="minorHAnsi" w:hAnsiTheme="minorHAnsi"/>
          <w:color w:val="000000" w:themeColor="text1"/>
        </w:rPr>
        <w:t>Provost Enhancement Requests (PERS 937)</w:t>
      </w:r>
    </w:p>
    <w:p w14:paraId="329F864E" w14:textId="762928D1" w:rsidR="006C5886" w:rsidRPr="00BA577D" w:rsidRDefault="007B11A2" w:rsidP="006C5886">
      <w:pPr>
        <w:ind w:left="720"/>
        <w:rPr>
          <w:color w:val="000000" w:themeColor="text1"/>
        </w:rPr>
      </w:pPr>
      <w:r>
        <w:rPr>
          <w:color w:val="000000" w:themeColor="text1"/>
        </w:rPr>
        <w:t>None</w:t>
      </w:r>
    </w:p>
    <w:p w14:paraId="2CF0333B" w14:textId="77777777" w:rsidR="009226E9" w:rsidRPr="00BA577D" w:rsidRDefault="009226E9" w:rsidP="006C5886">
      <w:pPr>
        <w:ind w:left="720"/>
        <w:rPr>
          <w:color w:val="000000" w:themeColor="text1"/>
        </w:rPr>
      </w:pPr>
    </w:p>
    <w:p w14:paraId="15EA308F" w14:textId="77777777" w:rsidR="009226E9" w:rsidRPr="00BA577D" w:rsidRDefault="009226E9" w:rsidP="009226E9">
      <w:pPr>
        <w:pStyle w:val="Heading1"/>
        <w:rPr>
          <w:rFonts w:asciiTheme="minorHAnsi" w:hAnsiTheme="minorHAnsi"/>
          <w:color w:val="000000" w:themeColor="text1"/>
        </w:rPr>
      </w:pPr>
      <w:r w:rsidRPr="00BA577D">
        <w:rPr>
          <w:rFonts w:asciiTheme="minorHAnsi" w:hAnsiTheme="minorHAnsi"/>
          <w:color w:val="000000" w:themeColor="text1"/>
        </w:rPr>
        <w:t xml:space="preserve">Base Instructional Capacity Request </w:t>
      </w:r>
    </w:p>
    <w:p w14:paraId="5455946C" w14:textId="77777777" w:rsidR="00AE61C7" w:rsidRPr="00BA577D" w:rsidRDefault="00AE61C7" w:rsidP="00AE61C7">
      <w:pPr>
        <w:ind w:left="720"/>
        <w:rPr>
          <w:color w:val="000000" w:themeColor="text1"/>
        </w:rPr>
      </w:pPr>
      <w:r w:rsidRPr="00BA577D">
        <w:rPr>
          <w:color w:val="000000" w:themeColor="text1"/>
        </w:rPr>
        <w:t>N/A</w:t>
      </w:r>
    </w:p>
    <w:p w14:paraId="722BCF18" w14:textId="77777777" w:rsidR="00AE61C7" w:rsidRPr="00BA577D" w:rsidRDefault="00AE61C7" w:rsidP="00AE61C7">
      <w:pPr>
        <w:ind w:left="720"/>
        <w:rPr>
          <w:color w:val="000000" w:themeColor="text1"/>
        </w:rPr>
      </w:pPr>
    </w:p>
    <w:p w14:paraId="15B4C016" w14:textId="77777777" w:rsidR="00AE61C7" w:rsidRPr="00BA577D" w:rsidRDefault="00AE61C7" w:rsidP="00AE61C7">
      <w:pPr>
        <w:pStyle w:val="Heading1"/>
        <w:rPr>
          <w:rFonts w:asciiTheme="minorHAnsi" w:hAnsiTheme="minorHAnsi"/>
          <w:color w:val="000000" w:themeColor="text1"/>
        </w:rPr>
      </w:pPr>
      <w:r w:rsidRPr="00BA577D">
        <w:rPr>
          <w:rFonts w:asciiTheme="minorHAnsi" w:hAnsiTheme="minorHAnsi"/>
          <w:color w:val="000000" w:themeColor="text1"/>
        </w:rPr>
        <w:t>Supplemental Instructional Capacity Request</w:t>
      </w:r>
    </w:p>
    <w:p w14:paraId="5239C2EA" w14:textId="77777777" w:rsidR="00AE61C7" w:rsidRPr="00BA577D" w:rsidRDefault="00AE61C7" w:rsidP="00AE61C7">
      <w:pPr>
        <w:ind w:left="720"/>
        <w:rPr>
          <w:color w:val="000000" w:themeColor="text1"/>
        </w:rPr>
      </w:pPr>
      <w:r w:rsidRPr="00BA577D">
        <w:rPr>
          <w:color w:val="000000" w:themeColor="text1"/>
        </w:rPr>
        <w:t>N/A</w:t>
      </w:r>
    </w:p>
    <w:p w14:paraId="0CF76A52" w14:textId="77777777" w:rsidR="00AE61C7" w:rsidRPr="00BA577D" w:rsidRDefault="00AE61C7" w:rsidP="00AE61C7">
      <w:pPr>
        <w:ind w:left="720"/>
        <w:rPr>
          <w:color w:val="000000" w:themeColor="text1"/>
        </w:rPr>
      </w:pPr>
    </w:p>
    <w:p w14:paraId="0AB68111" w14:textId="77777777" w:rsidR="00AE61C7" w:rsidRPr="00BA577D" w:rsidRDefault="00AE61C7" w:rsidP="00AE61C7">
      <w:pPr>
        <w:pStyle w:val="Heading1"/>
        <w:rPr>
          <w:rFonts w:asciiTheme="minorHAnsi" w:hAnsiTheme="minorHAnsi"/>
          <w:color w:val="000000" w:themeColor="text1"/>
        </w:rPr>
      </w:pPr>
      <w:r w:rsidRPr="00BA577D">
        <w:rPr>
          <w:rFonts w:asciiTheme="minorHAnsi" w:hAnsiTheme="minorHAnsi"/>
          <w:color w:val="000000" w:themeColor="text1"/>
        </w:rPr>
        <w:t>Personnel Requests: Tenure Track Faculty (PERS 936a)</w:t>
      </w:r>
    </w:p>
    <w:p w14:paraId="16822246" w14:textId="4E65F9C6" w:rsidR="00AE61C7" w:rsidRPr="007D5C55" w:rsidRDefault="007B11A2" w:rsidP="00AE61C7">
      <w:pPr>
        <w:pStyle w:val="Heading2"/>
        <w:rPr>
          <w:rFonts w:asciiTheme="minorHAnsi" w:hAnsiTheme="minorHAnsi" w:cstheme="minorHAnsi"/>
          <w:color w:val="000000" w:themeColor="text1"/>
        </w:rPr>
      </w:pPr>
      <w:r w:rsidRPr="007D5C55">
        <w:rPr>
          <w:rFonts w:asciiTheme="minorHAnsi" w:hAnsiTheme="minorHAnsi" w:cstheme="minorHAnsi"/>
          <w:color w:val="000000" w:themeColor="text1"/>
        </w:rPr>
        <w:t>Student Success Librarian</w:t>
      </w:r>
      <w:r w:rsidR="00B22C4D" w:rsidRPr="007D5C55">
        <w:rPr>
          <w:rFonts w:asciiTheme="minorHAnsi" w:hAnsiTheme="minorHAnsi" w:cstheme="minorHAnsi"/>
          <w:color w:val="000000" w:themeColor="text1"/>
        </w:rPr>
        <w:t xml:space="preserve"> (</w:t>
      </w:r>
      <w:r w:rsidRPr="007D5C55">
        <w:rPr>
          <w:rFonts w:asciiTheme="minorHAnsi" w:hAnsiTheme="minorHAnsi" w:cstheme="minorHAnsi"/>
          <w:color w:val="000000" w:themeColor="text1"/>
        </w:rPr>
        <w:t>Assistant/Associate</w:t>
      </w:r>
      <w:r w:rsidR="00A11D09" w:rsidRPr="007D5C55">
        <w:rPr>
          <w:rFonts w:asciiTheme="minorHAnsi" w:hAnsiTheme="minorHAnsi" w:cstheme="minorHAnsi"/>
          <w:color w:val="000000" w:themeColor="text1"/>
        </w:rPr>
        <w:t>)</w:t>
      </w:r>
    </w:p>
    <w:p w14:paraId="19699AA5" w14:textId="2743F25D" w:rsidR="00B22C4D" w:rsidRPr="007D5C55" w:rsidRDefault="007B11A2" w:rsidP="00B22C4D">
      <w:pPr>
        <w:pStyle w:val="Heading2"/>
        <w:rPr>
          <w:rFonts w:asciiTheme="minorHAnsi" w:hAnsiTheme="minorHAnsi" w:cstheme="minorHAnsi"/>
          <w:color w:val="000000" w:themeColor="text1"/>
        </w:rPr>
      </w:pPr>
      <w:r w:rsidRPr="007D5C55">
        <w:rPr>
          <w:rFonts w:asciiTheme="minorHAnsi" w:hAnsiTheme="minorHAnsi" w:cstheme="minorHAnsi"/>
          <w:color w:val="000000" w:themeColor="text1"/>
        </w:rPr>
        <w:t>STEM Librarian</w:t>
      </w:r>
      <w:r w:rsidR="00B22C4D" w:rsidRPr="007D5C55">
        <w:rPr>
          <w:rFonts w:asciiTheme="minorHAnsi" w:hAnsiTheme="minorHAnsi" w:cstheme="minorHAnsi"/>
          <w:color w:val="000000" w:themeColor="text1"/>
        </w:rPr>
        <w:t xml:space="preserve"> (Assistant/Associate) </w:t>
      </w:r>
    </w:p>
    <w:p w14:paraId="035E5CCC" w14:textId="78F8BD4B" w:rsidR="00B22C4D" w:rsidRPr="007D5C55" w:rsidRDefault="007B11A2" w:rsidP="00B22C4D">
      <w:pPr>
        <w:pStyle w:val="Heading2"/>
        <w:rPr>
          <w:rFonts w:asciiTheme="minorHAnsi" w:hAnsiTheme="minorHAnsi" w:cstheme="minorHAnsi"/>
          <w:color w:val="000000" w:themeColor="text1"/>
        </w:rPr>
      </w:pPr>
      <w:r w:rsidRPr="007D5C55">
        <w:rPr>
          <w:rFonts w:asciiTheme="minorHAnsi" w:hAnsiTheme="minorHAnsi" w:cstheme="minorHAnsi"/>
          <w:color w:val="000000" w:themeColor="text1"/>
        </w:rPr>
        <w:t xml:space="preserve">Applied Sciences Librarian </w:t>
      </w:r>
      <w:r w:rsidR="00B22C4D" w:rsidRPr="007D5C55">
        <w:rPr>
          <w:rFonts w:asciiTheme="minorHAnsi" w:hAnsiTheme="minorHAnsi" w:cstheme="minorHAnsi"/>
          <w:color w:val="000000" w:themeColor="text1"/>
        </w:rPr>
        <w:t xml:space="preserve">(Assistant or Associate) </w:t>
      </w:r>
    </w:p>
    <w:p w14:paraId="561AC211" w14:textId="1DFFB85F" w:rsidR="001A72A4" w:rsidRPr="007D5C55" w:rsidRDefault="007B11A2" w:rsidP="001A72A4">
      <w:pPr>
        <w:pStyle w:val="Heading2"/>
        <w:rPr>
          <w:rFonts w:asciiTheme="minorHAnsi" w:hAnsiTheme="minorHAnsi" w:cstheme="minorHAnsi"/>
          <w:color w:val="000000" w:themeColor="text1"/>
        </w:rPr>
      </w:pPr>
      <w:r w:rsidRPr="007D5C55">
        <w:rPr>
          <w:rFonts w:asciiTheme="minorHAnsi" w:hAnsiTheme="minorHAnsi" w:cstheme="minorHAnsi"/>
          <w:color w:val="000000" w:themeColor="text1"/>
        </w:rPr>
        <w:t>Data</w:t>
      </w:r>
      <w:r w:rsidR="001A72A4" w:rsidRPr="007D5C55">
        <w:rPr>
          <w:rFonts w:asciiTheme="minorHAnsi" w:hAnsiTheme="minorHAnsi" w:cstheme="minorHAnsi"/>
          <w:color w:val="000000" w:themeColor="text1"/>
        </w:rPr>
        <w:t xml:space="preserve"> Librarian (Assistant/Associate) </w:t>
      </w:r>
    </w:p>
    <w:p w14:paraId="29D6094F" w14:textId="7D4CDDD5" w:rsidR="007B11A2" w:rsidRPr="007D5C55" w:rsidRDefault="007B11A2" w:rsidP="007B11A2">
      <w:pPr>
        <w:pStyle w:val="Heading2"/>
        <w:rPr>
          <w:rFonts w:asciiTheme="minorHAnsi" w:hAnsiTheme="minorHAnsi" w:cstheme="minorHAnsi"/>
          <w:color w:val="000000" w:themeColor="text1"/>
        </w:rPr>
      </w:pPr>
      <w:r w:rsidRPr="007D5C55">
        <w:rPr>
          <w:rFonts w:asciiTheme="minorHAnsi" w:hAnsiTheme="minorHAnsi" w:cstheme="minorHAnsi"/>
          <w:color w:val="000000" w:themeColor="text1"/>
        </w:rPr>
        <w:t>Coordinator of Preservation and Unique Collections (Associate/Full)</w:t>
      </w:r>
    </w:p>
    <w:p w14:paraId="06CD8739" w14:textId="2FE709AD" w:rsidR="007B11A2" w:rsidRPr="007B11A2" w:rsidRDefault="007B11A2" w:rsidP="007B11A2">
      <w:pPr>
        <w:pStyle w:val="Heading2"/>
        <w:rPr>
          <w:color w:val="000000" w:themeColor="text1"/>
        </w:rPr>
      </w:pPr>
      <w:r w:rsidRPr="007D5C55">
        <w:rPr>
          <w:rFonts w:asciiTheme="minorHAnsi" w:hAnsiTheme="minorHAnsi" w:cstheme="minorHAnsi"/>
          <w:color w:val="000000" w:themeColor="text1"/>
        </w:rPr>
        <w:t>Metadata Specialist (Assistant/Associate)</w:t>
      </w:r>
    </w:p>
    <w:p w14:paraId="5B93FCB6" w14:textId="77777777" w:rsidR="002E4160" w:rsidRPr="00BA577D" w:rsidRDefault="002E4160" w:rsidP="002E4160">
      <w:pPr>
        <w:rPr>
          <w:color w:val="000000" w:themeColor="text1"/>
        </w:rPr>
      </w:pPr>
    </w:p>
    <w:p w14:paraId="5752B998" w14:textId="77777777" w:rsidR="002E4160" w:rsidRPr="00BA577D" w:rsidRDefault="002E4160" w:rsidP="002E4160">
      <w:pPr>
        <w:pStyle w:val="Heading1"/>
        <w:rPr>
          <w:rFonts w:asciiTheme="minorHAnsi" w:hAnsiTheme="minorHAnsi"/>
          <w:color w:val="000000" w:themeColor="text1"/>
        </w:rPr>
      </w:pPr>
      <w:r w:rsidRPr="00BA577D">
        <w:rPr>
          <w:rFonts w:asciiTheme="minorHAnsi" w:hAnsiTheme="minorHAnsi"/>
          <w:color w:val="000000" w:themeColor="text1"/>
        </w:rPr>
        <w:t>Personnel Requests: Tenure Track Faculty (PERS 936b)</w:t>
      </w:r>
    </w:p>
    <w:p w14:paraId="1BA6D024" w14:textId="77777777" w:rsidR="002E4160" w:rsidRPr="00BA577D" w:rsidRDefault="002E4160" w:rsidP="002E4160">
      <w:pPr>
        <w:ind w:left="720"/>
        <w:rPr>
          <w:color w:val="000000" w:themeColor="text1"/>
        </w:rPr>
      </w:pPr>
      <w:r w:rsidRPr="00BA577D">
        <w:rPr>
          <w:color w:val="000000" w:themeColor="text1"/>
        </w:rPr>
        <w:t>none</w:t>
      </w:r>
    </w:p>
    <w:p w14:paraId="698BB956" w14:textId="77777777" w:rsidR="001A72A4" w:rsidRPr="00BA577D" w:rsidRDefault="001A72A4" w:rsidP="001A72A4">
      <w:pPr>
        <w:rPr>
          <w:color w:val="000000" w:themeColor="text1"/>
        </w:rPr>
      </w:pPr>
    </w:p>
    <w:sectPr w:rsidR="001A72A4" w:rsidRPr="00BA577D" w:rsidSect="00F313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DAF4" w14:textId="77777777" w:rsidR="00166AD5" w:rsidRDefault="00166AD5" w:rsidP="00B35706">
      <w:r>
        <w:separator/>
      </w:r>
    </w:p>
  </w:endnote>
  <w:endnote w:type="continuationSeparator" w:id="0">
    <w:p w14:paraId="68E36EF1" w14:textId="77777777" w:rsidR="00166AD5" w:rsidRDefault="00166AD5" w:rsidP="00B3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FF77" w14:textId="77777777" w:rsidR="00B35706" w:rsidRDefault="00B35706" w:rsidP="00DD2A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F39B8" w14:textId="77777777" w:rsidR="00B35706" w:rsidRDefault="00B35706" w:rsidP="00B35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D88A" w14:textId="4D7AC412" w:rsidR="00B35706" w:rsidRDefault="00B35706" w:rsidP="00DD2A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BCA">
      <w:rPr>
        <w:rStyle w:val="PageNumber"/>
        <w:noProof/>
      </w:rPr>
      <w:t>2</w:t>
    </w:r>
    <w:r>
      <w:rPr>
        <w:rStyle w:val="PageNumber"/>
      </w:rPr>
      <w:fldChar w:fldCharType="end"/>
    </w:r>
  </w:p>
  <w:p w14:paraId="10AC140E" w14:textId="77777777" w:rsidR="00B35706" w:rsidRDefault="00B35706" w:rsidP="00B35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FB1B" w14:textId="77777777" w:rsidR="00166AD5" w:rsidRDefault="00166AD5" w:rsidP="00B35706">
      <w:r>
        <w:separator/>
      </w:r>
    </w:p>
  </w:footnote>
  <w:footnote w:type="continuationSeparator" w:id="0">
    <w:p w14:paraId="5F53F0CD" w14:textId="77777777" w:rsidR="00166AD5" w:rsidRDefault="00166AD5" w:rsidP="00B3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0056"/>
    <w:multiLevelType w:val="hybridMultilevel"/>
    <w:tmpl w:val="19703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D100E"/>
    <w:multiLevelType w:val="hybridMultilevel"/>
    <w:tmpl w:val="501E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144B3"/>
    <w:multiLevelType w:val="hybridMultilevel"/>
    <w:tmpl w:val="8D0A2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C1634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62D24E3"/>
    <w:multiLevelType w:val="hybridMultilevel"/>
    <w:tmpl w:val="99469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463A7A"/>
    <w:multiLevelType w:val="hybridMultilevel"/>
    <w:tmpl w:val="1A662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25319B6"/>
    <w:multiLevelType w:val="hybridMultilevel"/>
    <w:tmpl w:val="05BA0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C0650B"/>
    <w:multiLevelType w:val="hybridMultilevel"/>
    <w:tmpl w:val="60BA5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1B"/>
    <w:rsid w:val="00001F9D"/>
    <w:rsid w:val="00006E7C"/>
    <w:rsid w:val="00050B24"/>
    <w:rsid w:val="00051EE6"/>
    <w:rsid w:val="00093811"/>
    <w:rsid w:val="000A03EE"/>
    <w:rsid w:val="000B616D"/>
    <w:rsid w:val="000D6ED2"/>
    <w:rsid w:val="000E699F"/>
    <w:rsid w:val="000F0DF9"/>
    <w:rsid w:val="001008AF"/>
    <w:rsid w:val="001130F0"/>
    <w:rsid w:val="00132D49"/>
    <w:rsid w:val="001636F5"/>
    <w:rsid w:val="00166AD5"/>
    <w:rsid w:val="001A72A4"/>
    <w:rsid w:val="001B2AEA"/>
    <w:rsid w:val="001C09E0"/>
    <w:rsid w:val="002215FB"/>
    <w:rsid w:val="002445A8"/>
    <w:rsid w:val="002511C8"/>
    <w:rsid w:val="00286358"/>
    <w:rsid w:val="002B35D5"/>
    <w:rsid w:val="002D4A75"/>
    <w:rsid w:val="002E4160"/>
    <w:rsid w:val="00301BE1"/>
    <w:rsid w:val="003121F0"/>
    <w:rsid w:val="00347AB6"/>
    <w:rsid w:val="00353C29"/>
    <w:rsid w:val="003B5E56"/>
    <w:rsid w:val="00405C30"/>
    <w:rsid w:val="00422A7E"/>
    <w:rsid w:val="00461CDB"/>
    <w:rsid w:val="0058382C"/>
    <w:rsid w:val="00591139"/>
    <w:rsid w:val="005D464F"/>
    <w:rsid w:val="005E7CA6"/>
    <w:rsid w:val="005F3E75"/>
    <w:rsid w:val="00622BCA"/>
    <w:rsid w:val="00627E1B"/>
    <w:rsid w:val="00642480"/>
    <w:rsid w:val="006B2CF2"/>
    <w:rsid w:val="006C51A5"/>
    <w:rsid w:val="006C5886"/>
    <w:rsid w:val="007834A9"/>
    <w:rsid w:val="007A6156"/>
    <w:rsid w:val="007B11A2"/>
    <w:rsid w:val="007D5C55"/>
    <w:rsid w:val="007F17D3"/>
    <w:rsid w:val="00803B30"/>
    <w:rsid w:val="00851D6A"/>
    <w:rsid w:val="008871AB"/>
    <w:rsid w:val="008F0080"/>
    <w:rsid w:val="008F0C41"/>
    <w:rsid w:val="009226E9"/>
    <w:rsid w:val="00987A74"/>
    <w:rsid w:val="00993D23"/>
    <w:rsid w:val="009E0E92"/>
    <w:rsid w:val="00A03B86"/>
    <w:rsid w:val="00A11D09"/>
    <w:rsid w:val="00A240DC"/>
    <w:rsid w:val="00A24E56"/>
    <w:rsid w:val="00A26FBC"/>
    <w:rsid w:val="00A43C28"/>
    <w:rsid w:val="00AB4549"/>
    <w:rsid w:val="00AC0EE6"/>
    <w:rsid w:val="00AE61C7"/>
    <w:rsid w:val="00AE65F3"/>
    <w:rsid w:val="00B14E72"/>
    <w:rsid w:val="00B15A13"/>
    <w:rsid w:val="00B22321"/>
    <w:rsid w:val="00B22C4D"/>
    <w:rsid w:val="00B27E88"/>
    <w:rsid w:val="00B35706"/>
    <w:rsid w:val="00B375AF"/>
    <w:rsid w:val="00BA577D"/>
    <w:rsid w:val="00C33FCE"/>
    <w:rsid w:val="00C9214D"/>
    <w:rsid w:val="00CD1B46"/>
    <w:rsid w:val="00D247C4"/>
    <w:rsid w:val="00D47614"/>
    <w:rsid w:val="00D919F5"/>
    <w:rsid w:val="00DA15CF"/>
    <w:rsid w:val="00DB02DE"/>
    <w:rsid w:val="00DC2BDD"/>
    <w:rsid w:val="00DE6BF1"/>
    <w:rsid w:val="00E1065D"/>
    <w:rsid w:val="00E12804"/>
    <w:rsid w:val="00E1339F"/>
    <w:rsid w:val="00E23CD8"/>
    <w:rsid w:val="00E26ADE"/>
    <w:rsid w:val="00E5464E"/>
    <w:rsid w:val="00E75A76"/>
    <w:rsid w:val="00E866D4"/>
    <w:rsid w:val="00EA70B9"/>
    <w:rsid w:val="00EC0F7E"/>
    <w:rsid w:val="00EC61E6"/>
    <w:rsid w:val="00F3131C"/>
    <w:rsid w:val="00F5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3F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E1B"/>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E1B"/>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7E1B"/>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27E1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7E1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7E1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7E1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7E1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7E1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1B"/>
    <w:pPr>
      <w:ind w:left="720"/>
      <w:contextualSpacing/>
    </w:pPr>
  </w:style>
  <w:style w:type="character" w:styleId="Strong">
    <w:name w:val="Strong"/>
    <w:basedOn w:val="DefaultParagraphFont"/>
    <w:uiPriority w:val="22"/>
    <w:qFormat/>
    <w:rsid w:val="00627E1B"/>
    <w:rPr>
      <w:b/>
      <w:bCs/>
    </w:rPr>
  </w:style>
  <w:style w:type="character" w:customStyle="1" w:styleId="Heading1Char">
    <w:name w:val="Heading 1 Char"/>
    <w:basedOn w:val="DefaultParagraphFont"/>
    <w:link w:val="Heading1"/>
    <w:uiPriority w:val="9"/>
    <w:rsid w:val="00627E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7E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27E1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27E1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7E1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7E1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7E1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7E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7E1B"/>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B35706"/>
    <w:pPr>
      <w:tabs>
        <w:tab w:val="center" w:pos="4680"/>
        <w:tab w:val="right" w:pos="9360"/>
      </w:tabs>
    </w:pPr>
  </w:style>
  <w:style w:type="character" w:customStyle="1" w:styleId="FooterChar">
    <w:name w:val="Footer Char"/>
    <w:basedOn w:val="DefaultParagraphFont"/>
    <w:link w:val="Footer"/>
    <w:uiPriority w:val="99"/>
    <w:rsid w:val="00B35706"/>
  </w:style>
  <w:style w:type="character" w:styleId="PageNumber">
    <w:name w:val="page number"/>
    <w:basedOn w:val="DefaultParagraphFont"/>
    <w:uiPriority w:val="99"/>
    <w:semiHidden/>
    <w:unhideWhenUsed/>
    <w:rsid w:val="00B35706"/>
  </w:style>
  <w:style w:type="character" w:styleId="CommentReference">
    <w:name w:val="annotation reference"/>
    <w:basedOn w:val="DefaultParagraphFont"/>
    <w:uiPriority w:val="99"/>
    <w:semiHidden/>
    <w:unhideWhenUsed/>
    <w:rsid w:val="00642480"/>
    <w:rPr>
      <w:sz w:val="16"/>
      <w:szCs w:val="16"/>
    </w:rPr>
  </w:style>
  <w:style w:type="paragraph" w:styleId="CommentText">
    <w:name w:val="annotation text"/>
    <w:basedOn w:val="Normal"/>
    <w:link w:val="CommentTextChar"/>
    <w:uiPriority w:val="99"/>
    <w:semiHidden/>
    <w:unhideWhenUsed/>
    <w:rsid w:val="00642480"/>
    <w:rPr>
      <w:sz w:val="20"/>
      <w:szCs w:val="20"/>
    </w:rPr>
  </w:style>
  <w:style w:type="character" w:customStyle="1" w:styleId="CommentTextChar">
    <w:name w:val="Comment Text Char"/>
    <w:basedOn w:val="DefaultParagraphFont"/>
    <w:link w:val="CommentText"/>
    <w:uiPriority w:val="99"/>
    <w:semiHidden/>
    <w:rsid w:val="00642480"/>
    <w:rPr>
      <w:sz w:val="20"/>
      <w:szCs w:val="20"/>
    </w:rPr>
  </w:style>
  <w:style w:type="paragraph" w:styleId="CommentSubject">
    <w:name w:val="annotation subject"/>
    <w:basedOn w:val="CommentText"/>
    <w:next w:val="CommentText"/>
    <w:link w:val="CommentSubjectChar"/>
    <w:uiPriority w:val="99"/>
    <w:semiHidden/>
    <w:unhideWhenUsed/>
    <w:rsid w:val="00642480"/>
    <w:rPr>
      <w:b/>
      <w:bCs/>
    </w:rPr>
  </w:style>
  <w:style w:type="character" w:customStyle="1" w:styleId="CommentSubjectChar">
    <w:name w:val="Comment Subject Char"/>
    <w:basedOn w:val="CommentTextChar"/>
    <w:link w:val="CommentSubject"/>
    <w:uiPriority w:val="99"/>
    <w:semiHidden/>
    <w:rsid w:val="00642480"/>
    <w:rPr>
      <w:b/>
      <w:bCs/>
      <w:sz w:val="20"/>
      <w:szCs w:val="20"/>
    </w:rPr>
  </w:style>
  <w:style w:type="paragraph" w:styleId="BalloonText">
    <w:name w:val="Balloon Text"/>
    <w:basedOn w:val="Normal"/>
    <w:link w:val="BalloonTextChar"/>
    <w:uiPriority w:val="99"/>
    <w:semiHidden/>
    <w:unhideWhenUsed/>
    <w:rsid w:val="0064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9826">
      <w:bodyDiv w:val="1"/>
      <w:marLeft w:val="0"/>
      <w:marRight w:val="0"/>
      <w:marTop w:val="0"/>
      <w:marBottom w:val="0"/>
      <w:divBdr>
        <w:top w:val="none" w:sz="0" w:space="0" w:color="auto"/>
        <w:left w:val="none" w:sz="0" w:space="0" w:color="auto"/>
        <w:bottom w:val="none" w:sz="0" w:space="0" w:color="auto"/>
        <w:right w:val="none" w:sz="0" w:space="0" w:color="auto"/>
      </w:divBdr>
    </w:div>
    <w:div w:id="1230532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Milner Library, Illinois State University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Zeck, Shari</dc:creator>
  <cp:keywords/>
  <dc:description/>
  <cp:lastModifiedBy>Zeck, Shari</cp:lastModifiedBy>
  <cp:revision>31</cp:revision>
  <cp:lastPrinted>2019-03-11T19:40:00Z</cp:lastPrinted>
  <dcterms:created xsi:type="dcterms:W3CDTF">2019-03-08T16:08:00Z</dcterms:created>
  <dcterms:modified xsi:type="dcterms:W3CDTF">2019-03-12T15:59:00Z</dcterms:modified>
</cp:coreProperties>
</file>