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6629" w14:textId="72AB6682" w:rsidR="0086195A" w:rsidRDefault="00151FC9" w:rsidP="006B7B8C">
      <w:pPr>
        <w:jc w:val="center"/>
        <w:rPr>
          <w:b/>
          <w:bCs/>
          <w:sz w:val="28"/>
          <w:szCs w:val="28"/>
          <w:u w:val="single"/>
        </w:rPr>
      </w:pPr>
      <w:r w:rsidRPr="006B7B8C">
        <w:rPr>
          <w:b/>
          <w:bCs/>
          <w:sz w:val="28"/>
          <w:szCs w:val="28"/>
          <w:u w:val="single"/>
        </w:rPr>
        <w:t>RELOCATION STIPENDS IN ACADEMIC AFFAIRS</w:t>
      </w:r>
    </w:p>
    <w:p w14:paraId="34886CA8" w14:textId="77777777" w:rsidR="00A6025B" w:rsidRPr="006B7B8C" w:rsidRDefault="00A6025B" w:rsidP="006B7B8C">
      <w:pPr>
        <w:jc w:val="center"/>
        <w:rPr>
          <w:b/>
          <w:bCs/>
          <w:sz w:val="28"/>
          <w:szCs w:val="28"/>
          <w:u w:val="single"/>
        </w:rPr>
      </w:pPr>
    </w:p>
    <w:p w14:paraId="5C4ABB69" w14:textId="77777777" w:rsidR="007B1727" w:rsidRDefault="00DB45A2" w:rsidP="007B1727">
      <w:pPr>
        <w:pStyle w:val="ListParagraph"/>
        <w:numPr>
          <w:ilvl w:val="0"/>
          <w:numId w:val="5"/>
        </w:numPr>
      </w:pPr>
      <w:hyperlink r:id="rId7" w:history="1">
        <w:r w:rsidR="007B1727" w:rsidRPr="0086195A">
          <w:rPr>
            <w:rStyle w:val="Hyperlink"/>
          </w:rPr>
          <w:t>Relocating Employees Policy 7.1.37</w:t>
        </w:r>
      </w:hyperlink>
    </w:p>
    <w:p w14:paraId="7956D95B" w14:textId="3F51C6EE" w:rsidR="0086195A" w:rsidRDefault="0086195A" w:rsidP="007B1727">
      <w:pPr>
        <w:pStyle w:val="ListParagraph"/>
        <w:numPr>
          <w:ilvl w:val="0"/>
          <w:numId w:val="5"/>
        </w:numPr>
      </w:pPr>
      <w:r>
        <w:t xml:space="preserve">All relocation stipends for all </w:t>
      </w:r>
      <w:r w:rsidRPr="00F60E89">
        <w:rPr>
          <w:i/>
          <w:iCs/>
          <w:u w:val="single"/>
        </w:rPr>
        <w:t>employee classes</w:t>
      </w:r>
      <w:r>
        <w:t xml:space="preserve"> and </w:t>
      </w:r>
      <w:r w:rsidRPr="00F60E89">
        <w:rPr>
          <w:i/>
          <w:iCs/>
          <w:u w:val="single"/>
        </w:rPr>
        <w:t>funding sources</w:t>
      </w:r>
      <w:r>
        <w:t xml:space="preserve"> will be submitted through the </w:t>
      </w:r>
      <w:proofErr w:type="spellStart"/>
      <w:r>
        <w:t>iPeople</w:t>
      </w:r>
      <w:proofErr w:type="spellEnd"/>
      <w:r>
        <w:t xml:space="preserve"> </w:t>
      </w:r>
      <w:r w:rsidR="0049118E">
        <w:t>a</w:t>
      </w:r>
      <w:r>
        <w:t xml:space="preserve">dditional </w:t>
      </w:r>
      <w:r w:rsidR="0049118E">
        <w:t>p</w:t>
      </w:r>
      <w:r>
        <w:t>ay process</w:t>
      </w:r>
      <w:r w:rsidR="00151FC9">
        <w:t>.</w:t>
      </w:r>
    </w:p>
    <w:p w14:paraId="4EBEB0CA" w14:textId="4F3BEB7C" w:rsidR="0086195A" w:rsidRDefault="0086195A" w:rsidP="007B1727">
      <w:pPr>
        <w:pStyle w:val="ListParagraph"/>
        <w:numPr>
          <w:ilvl w:val="0"/>
          <w:numId w:val="5"/>
        </w:numPr>
      </w:pPr>
      <w:r>
        <w:t>All relocation allowances are reportable and subject to applicable income and employee taxes</w:t>
      </w:r>
    </w:p>
    <w:p w14:paraId="48C5CD83" w14:textId="4D7E5F08" w:rsidR="00650605" w:rsidRDefault="00650605" w:rsidP="00650605">
      <w:pPr>
        <w:pStyle w:val="ListParagraph"/>
        <w:numPr>
          <w:ilvl w:val="1"/>
          <w:numId w:val="5"/>
        </w:numPr>
      </w:pPr>
      <w:r>
        <w:t>Ensure this information is provided in the Offer Letter.</w:t>
      </w:r>
    </w:p>
    <w:p w14:paraId="6E5BA6AE" w14:textId="67283582" w:rsidR="0086195A" w:rsidRDefault="00CD53EB" w:rsidP="007B1727">
      <w:pPr>
        <w:pStyle w:val="ListParagraph"/>
        <w:numPr>
          <w:ilvl w:val="0"/>
          <w:numId w:val="5"/>
        </w:numPr>
      </w:pPr>
      <w:r>
        <w:t>T</w:t>
      </w:r>
      <w:r w:rsidR="0086195A">
        <w:t>he relocation stipend</w:t>
      </w:r>
      <w:r>
        <w:t xml:space="preserve"> is intended to account for any house hunting and moving expenses</w:t>
      </w:r>
      <w:r w:rsidR="002314E5">
        <w:t>.</w:t>
      </w:r>
    </w:p>
    <w:p w14:paraId="5A25F491" w14:textId="060ABEE4" w:rsidR="007B1727" w:rsidRDefault="007B1727" w:rsidP="007B1727">
      <w:pPr>
        <w:pStyle w:val="ListParagraph"/>
        <w:numPr>
          <w:ilvl w:val="0"/>
          <w:numId w:val="5"/>
        </w:numPr>
      </w:pPr>
      <w:r>
        <w:t>Additional</w:t>
      </w:r>
      <w:r w:rsidR="0086195A">
        <w:t xml:space="preserve"> pay</w:t>
      </w:r>
      <w:r>
        <w:t>s can</w:t>
      </w:r>
      <w:r w:rsidR="00151FC9">
        <w:t>not</w:t>
      </w:r>
      <w:r>
        <w:t xml:space="preserve"> be submitted </w:t>
      </w:r>
      <w:r w:rsidR="00151FC9">
        <w:t xml:space="preserve">until </w:t>
      </w:r>
      <w:r>
        <w:t xml:space="preserve">after the </w:t>
      </w:r>
      <w:r w:rsidR="0086195A">
        <w:t>employees start date</w:t>
      </w:r>
      <w:r w:rsidR="00151FC9">
        <w:t>.</w:t>
      </w:r>
    </w:p>
    <w:p w14:paraId="6CC882F5" w14:textId="63275BBC" w:rsidR="00151FC9" w:rsidRDefault="00151FC9" w:rsidP="007B1727">
      <w:pPr>
        <w:pStyle w:val="ListParagraph"/>
        <w:numPr>
          <w:ilvl w:val="0"/>
          <w:numId w:val="4"/>
        </w:numPr>
      </w:pPr>
      <w:r>
        <w:t xml:space="preserve">When processing the additional pay ensure you use the “REL” earnings code.  </w:t>
      </w:r>
    </w:p>
    <w:p w14:paraId="77F717D5" w14:textId="20CF16A3" w:rsidR="00151FC9" w:rsidRDefault="00151FC9" w:rsidP="00151FC9">
      <w:pPr>
        <w:pStyle w:val="ListParagraph"/>
        <w:numPr>
          <w:ilvl w:val="1"/>
          <w:numId w:val="4"/>
        </w:numPr>
      </w:pPr>
      <w:r>
        <w:t>If you have questions on submitting your additional pay</w:t>
      </w:r>
      <w:r w:rsidR="00CC5748">
        <w:t>,</w:t>
      </w:r>
      <w:r>
        <w:t xml:space="preserve"> please contact </w:t>
      </w:r>
      <w:r w:rsidR="00CD53EB">
        <w:t>H</w:t>
      </w:r>
      <w:r>
        <w:t xml:space="preserve">uman </w:t>
      </w:r>
      <w:r w:rsidR="00CD53EB">
        <w:t>R</w:t>
      </w:r>
      <w:r>
        <w:t>esources</w:t>
      </w:r>
      <w:r w:rsidR="006B7B8C">
        <w:t xml:space="preserve"> or review the tutorial on the Human Resources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7B8C" w14:paraId="7119AD8A" w14:textId="77777777" w:rsidTr="006B7B8C">
        <w:tc>
          <w:tcPr>
            <w:tcW w:w="4675" w:type="dxa"/>
          </w:tcPr>
          <w:p w14:paraId="6C9AC503" w14:textId="74407261" w:rsidR="006B7B8C" w:rsidRPr="006B7B8C" w:rsidRDefault="006B7B8C" w:rsidP="006B7B8C">
            <w:pPr>
              <w:rPr>
                <w:b/>
                <w:bCs/>
              </w:rPr>
            </w:pPr>
            <w:r w:rsidRPr="006B7B8C">
              <w:rPr>
                <w:b/>
                <w:bCs/>
              </w:rPr>
              <w:t>TENURE TRACK (AIF APPROVED)</w:t>
            </w:r>
          </w:p>
        </w:tc>
        <w:tc>
          <w:tcPr>
            <w:tcW w:w="4675" w:type="dxa"/>
          </w:tcPr>
          <w:p w14:paraId="0884FE3A" w14:textId="742C5CBA" w:rsidR="006B7B8C" w:rsidRPr="006B7B8C" w:rsidRDefault="006B7B8C" w:rsidP="006B7B8C">
            <w:pPr>
              <w:rPr>
                <w:b/>
                <w:bCs/>
              </w:rPr>
            </w:pPr>
            <w:r w:rsidRPr="006B7B8C">
              <w:rPr>
                <w:b/>
                <w:bCs/>
              </w:rPr>
              <w:t>ALL OTHER EMPLOYEE CLASSES</w:t>
            </w:r>
          </w:p>
        </w:tc>
      </w:tr>
      <w:tr w:rsidR="006B7B8C" w14:paraId="3E413830" w14:textId="77777777" w:rsidTr="006B7B8C">
        <w:tc>
          <w:tcPr>
            <w:tcW w:w="4675" w:type="dxa"/>
          </w:tcPr>
          <w:p w14:paraId="22035B73" w14:textId="5ED60069" w:rsidR="006B7B8C" w:rsidRDefault="006B7B8C" w:rsidP="006B7B8C">
            <w:pPr>
              <w:pStyle w:val="ListParagraph"/>
              <w:numPr>
                <w:ilvl w:val="1"/>
                <w:numId w:val="5"/>
              </w:numPr>
              <w:ind w:left="342"/>
            </w:pPr>
            <w:r>
              <w:t>The Tenure Track Offer letter template has a designated table for amounts</w:t>
            </w:r>
            <w:r w:rsidR="00093ED8">
              <w:t xml:space="preserve">. </w:t>
            </w:r>
            <w:r>
              <w:t>These amounts are offered at higher levels to account for applicable taxes that are deducted.</w:t>
            </w:r>
          </w:p>
          <w:p w14:paraId="0123895D" w14:textId="77777777" w:rsidR="006B7B8C" w:rsidRDefault="006B7B8C" w:rsidP="006B7B8C"/>
        </w:tc>
        <w:tc>
          <w:tcPr>
            <w:tcW w:w="4675" w:type="dxa"/>
          </w:tcPr>
          <w:p w14:paraId="4B595C92" w14:textId="01276677" w:rsidR="006B7B8C" w:rsidRDefault="006B7B8C" w:rsidP="001D07A5">
            <w:pPr>
              <w:pStyle w:val="ListParagraph"/>
              <w:numPr>
                <w:ilvl w:val="1"/>
                <w:numId w:val="5"/>
              </w:numPr>
              <w:ind w:left="342"/>
            </w:pPr>
            <w:r>
              <w:t>For all other employee classes, the stipend amount is determined by the department/school/unit.</w:t>
            </w:r>
            <w:r w:rsidR="001D07A5">
              <w:t xml:space="preserve"> </w:t>
            </w:r>
          </w:p>
        </w:tc>
      </w:tr>
      <w:tr w:rsidR="006B7B8C" w14:paraId="53FBE1F8" w14:textId="77777777" w:rsidTr="006B7B8C">
        <w:tc>
          <w:tcPr>
            <w:tcW w:w="4675" w:type="dxa"/>
          </w:tcPr>
          <w:p w14:paraId="3BEF7479" w14:textId="25654E60" w:rsidR="00F60E89" w:rsidRPr="00DD2614" w:rsidRDefault="00F60E89" w:rsidP="00DD2614">
            <w:pPr>
              <w:pStyle w:val="ListParagraph"/>
              <w:numPr>
                <w:ilvl w:val="1"/>
                <w:numId w:val="5"/>
              </w:numPr>
              <w:ind w:left="342"/>
              <w:rPr>
                <w:rStyle w:val="Hyperlink"/>
                <w:color w:val="auto"/>
                <w:u w:val="none"/>
              </w:rPr>
            </w:pPr>
            <w:r>
              <w:t xml:space="preserve">Please refer to </w:t>
            </w:r>
            <w:hyperlink r:id="rId8" w:anchor="tabs-accord5" w:history="1">
              <w:r w:rsidRPr="0086195A">
                <w:rPr>
                  <w:rStyle w:val="Hyperlink"/>
                </w:rPr>
                <w:t>Academic Affairs Recruitment Fund Procedures</w:t>
              </w:r>
            </w:hyperlink>
            <w:r>
              <w:rPr>
                <w:rStyle w:val="Hyperlink"/>
              </w:rPr>
              <w:t xml:space="preserve">  </w:t>
            </w:r>
            <w:r w:rsidRPr="00DD2614">
              <w:rPr>
                <w:rStyle w:val="Hyperlink"/>
                <w:color w:val="auto"/>
                <w:u w:val="none"/>
              </w:rPr>
              <w:t xml:space="preserve">and </w:t>
            </w:r>
            <w:hyperlink r:id="rId9" w:anchor="tabs-accord2" w:history="1">
              <w:r w:rsidRPr="00DD2614">
                <w:rPr>
                  <w:rStyle w:val="Hyperlink"/>
                </w:rPr>
                <w:t>Tenure Track Offer Letter</w:t>
              </w:r>
            </w:hyperlink>
            <w:r w:rsidR="00DD2614">
              <w:rPr>
                <w:rStyle w:val="Hyperlink"/>
                <w:color w:val="auto"/>
                <w:u w:val="none"/>
              </w:rPr>
              <w:t xml:space="preserve"> for additional information.</w:t>
            </w:r>
          </w:p>
          <w:p w14:paraId="0B4E86E7" w14:textId="77777777" w:rsidR="006B7B8C" w:rsidRDefault="006B7B8C" w:rsidP="00F60E89">
            <w:pPr>
              <w:pStyle w:val="ListParagraph"/>
              <w:ind w:left="432"/>
            </w:pPr>
          </w:p>
        </w:tc>
        <w:tc>
          <w:tcPr>
            <w:tcW w:w="4675" w:type="dxa"/>
          </w:tcPr>
          <w:p w14:paraId="05C01A37" w14:textId="77777777" w:rsidR="006B7B8C" w:rsidRPr="00DD2614" w:rsidRDefault="006B7B8C" w:rsidP="006B7B8C">
            <w:pPr>
              <w:pStyle w:val="ListParagraph"/>
              <w:numPr>
                <w:ilvl w:val="2"/>
                <w:numId w:val="7"/>
              </w:numPr>
              <w:ind w:left="432"/>
            </w:pPr>
            <w:r w:rsidRPr="00DD2614">
              <w:t>“Up to” language is not permitted; an exact amount is required.</w:t>
            </w:r>
          </w:p>
          <w:p w14:paraId="5E99F940" w14:textId="77777777" w:rsidR="006B7B8C" w:rsidRDefault="006B7B8C" w:rsidP="006B7B8C">
            <w:pPr>
              <w:pStyle w:val="ListParagraph"/>
              <w:ind w:left="342"/>
            </w:pPr>
          </w:p>
        </w:tc>
      </w:tr>
      <w:tr w:rsidR="006B7B8C" w14:paraId="6D376E1A" w14:textId="77777777" w:rsidTr="006B7B8C">
        <w:tc>
          <w:tcPr>
            <w:tcW w:w="4675" w:type="dxa"/>
          </w:tcPr>
          <w:p w14:paraId="4FBB788A" w14:textId="77777777" w:rsidR="00DD2614" w:rsidRDefault="00DD2614" w:rsidP="00DD2614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The Provost Office will initiate the additional pay for the Tenure Track Faculty (Academic Impact funded) relocation stipends.</w:t>
            </w:r>
          </w:p>
          <w:p w14:paraId="671564FF" w14:textId="77777777" w:rsidR="006B7B8C" w:rsidRDefault="006B7B8C" w:rsidP="00DD2614">
            <w:pPr>
              <w:pStyle w:val="ListParagraph"/>
              <w:ind w:left="1080"/>
            </w:pPr>
          </w:p>
        </w:tc>
        <w:tc>
          <w:tcPr>
            <w:tcW w:w="4675" w:type="dxa"/>
          </w:tcPr>
          <w:p w14:paraId="66C6B4D2" w14:textId="200A868C" w:rsidR="006B7B8C" w:rsidRDefault="006B7B8C" w:rsidP="006B7B8C">
            <w:pPr>
              <w:pStyle w:val="ListParagraph"/>
              <w:numPr>
                <w:ilvl w:val="0"/>
                <w:numId w:val="8"/>
              </w:numPr>
              <w:ind w:left="342"/>
            </w:pPr>
            <w:r>
              <w:t xml:space="preserve">The </w:t>
            </w:r>
            <w:r w:rsidR="0061623E">
              <w:t>D</w:t>
            </w:r>
            <w:r>
              <w:t>epartment</w:t>
            </w:r>
            <w:r w:rsidR="0061623E">
              <w:t>/School/Unit</w:t>
            </w:r>
            <w:r>
              <w:t xml:space="preserve"> will initiate the additional pay for all other employee classes.</w:t>
            </w:r>
          </w:p>
          <w:p w14:paraId="3AD0897E" w14:textId="77777777" w:rsidR="006B7B8C" w:rsidRDefault="006B7B8C" w:rsidP="006B7B8C"/>
        </w:tc>
      </w:tr>
    </w:tbl>
    <w:p w14:paraId="6D8C7927" w14:textId="77777777" w:rsidR="006B7B8C" w:rsidRDefault="006B7B8C" w:rsidP="00A6025B">
      <w:pPr>
        <w:ind w:left="-270" w:right="-810"/>
      </w:pPr>
    </w:p>
    <w:p w14:paraId="73A5F2C1" w14:textId="77777777" w:rsidR="00A6025B" w:rsidRDefault="00A6025B" w:rsidP="00A6025B">
      <w:pPr>
        <w:rPr>
          <w:b/>
          <w:bCs/>
          <w:u w:val="single"/>
        </w:rPr>
      </w:pPr>
    </w:p>
    <w:p w14:paraId="106ABD86" w14:textId="77777777" w:rsidR="00A6025B" w:rsidRDefault="00A6025B" w:rsidP="00A6025B">
      <w:pPr>
        <w:rPr>
          <w:b/>
          <w:bCs/>
          <w:u w:val="single"/>
        </w:rPr>
      </w:pPr>
    </w:p>
    <w:p w14:paraId="06A70CDB" w14:textId="77777777" w:rsidR="00A6025B" w:rsidRDefault="00A6025B" w:rsidP="00A6025B">
      <w:pPr>
        <w:rPr>
          <w:b/>
          <w:bCs/>
          <w:u w:val="single"/>
        </w:rPr>
      </w:pPr>
    </w:p>
    <w:p w14:paraId="1AFFB3D3" w14:textId="51A4E082" w:rsidR="00A6025B" w:rsidRDefault="00A6025B" w:rsidP="00A6025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Frequently Asked Questions</w:t>
      </w:r>
    </w:p>
    <w:p w14:paraId="5EA26B8F" w14:textId="77777777" w:rsidR="00A6025B" w:rsidRDefault="00A6025B" w:rsidP="00A6025B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I am paying this out of Foundation, should I submit a Voucher?  </w:t>
      </w:r>
    </w:p>
    <w:p w14:paraId="180538D9" w14:textId="77777777" w:rsidR="00A6025B" w:rsidRDefault="00A6025B" w:rsidP="00A6025B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eastAsia="Times New Roman"/>
        </w:rPr>
      </w:pPr>
      <w:r>
        <w:rPr>
          <w:rFonts w:eastAsia="Times New Roman"/>
        </w:rPr>
        <w:t>No, all Relocation stipends must be submitted through the additional pay system.</w:t>
      </w:r>
    </w:p>
    <w:p w14:paraId="1B62A5E4" w14:textId="77777777" w:rsidR="00A6025B" w:rsidRDefault="00A6025B" w:rsidP="00A6025B">
      <w:pPr>
        <w:pStyle w:val="ListParagraph"/>
        <w:ind w:left="360"/>
      </w:pPr>
    </w:p>
    <w:p w14:paraId="3282D320" w14:textId="6AB12E1C" w:rsidR="00A6025B" w:rsidRDefault="00A6025B" w:rsidP="00A6025B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I have an AP relocation stipend, does the Provost submit these in the additional pay system?  </w:t>
      </w:r>
    </w:p>
    <w:p w14:paraId="5FEA4E69" w14:textId="5B4B4BE5" w:rsidR="00A6025B" w:rsidRDefault="00A6025B" w:rsidP="00A6025B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eastAsia="Times New Roman"/>
        </w:rPr>
      </w:pPr>
      <w:r>
        <w:rPr>
          <w:rFonts w:eastAsia="Times New Roman"/>
        </w:rPr>
        <w:t>No, since it is not TTF (AIF Funded) The Provost Office would not submit this additional pay. The Unit is responsible for submission.</w:t>
      </w:r>
    </w:p>
    <w:p w14:paraId="3ACEFF8A" w14:textId="77777777" w:rsidR="00A6025B" w:rsidRDefault="00A6025B" w:rsidP="00A6025B">
      <w:pPr>
        <w:pStyle w:val="ListParagraph"/>
        <w:ind w:left="360"/>
      </w:pPr>
    </w:p>
    <w:p w14:paraId="322E3277" w14:textId="77777777" w:rsidR="00A6025B" w:rsidRDefault="00A6025B" w:rsidP="00A6025B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We committed to house hunting expenses and would like to reimburse the employee for those expenses prior to their hire date, can we do that?  </w:t>
      </w:r>
    </w:p>
    <w:p w14:paraId="3152D733" w14:textId="7F677644" w:rsidR="00A6025B" w:rsidRDefault="00A6025B" w:rsidP="00A6025B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eastAsia="Times New Roman"/>
        </w:rPr>
      </w:pPr>
      <w:r>
        <w:rPr>
          <w:rFonts w:eastAsia="Times New Roman"/>
        </w:rPr>
        <w:t xml:space="preserve">No, </w:t>
      </w:r>
      <w:r w:rsidR="00FA3E0A">
        <w:rPr>
          <w:rFonts w:eastAsia="Times New Roman"/>
        </w:rPr>
        <w:t xml:space="preserve">the system will not allow </w:t>
      </w:r>
      <w:r>
        <w:rPr>
          <w:rFonts w:eastAsia="Times New Roman"/>
        </w:rPr>
        <w:t>additional pays until the</w:t>
      </w:r>
      <w:r w:rsidR="00FA3E0A">
        <w:rPr>
          <w:rFonts w:eastAsia="Times New Roman"/>
        </w:rPr>
        <w:t xml:space="preserve"> employees</w:t>
      </w:r>
      <w:r>
        <w:rPr>
          <w:rFonts w:eastAsia="Times New Roman"/>
        </w:rPr>
        <w:t xml:space="preserve"> start date.  The relocation stipend is intended to account for house hunting and moving expenses combined. You would submit one additional pay in this circumstance.</w:t>
      </w:r>
    </w:p>
    <w:p w14:paraId="52167C71" w14:textId="77777777" w:rsidR="00A6025B" w:rsidRDefault="00A6025B" w:rsidP="00A6025B">
      <w:pPr>
        <w:pStyle w:val="ListParagraph"/>
        <w:ind w:left="360"/>
      </w:pPr>
    </w:p>
    <w:p w14:paraId="43B0EEBD" w14:textId="77777777" w:rsidR="00A6025B" w:rsidRDefault="00A6025B" w:rsidP="00A6025B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What earnings code do I use when submitting this additional pay?  </w:t>
      </w:r>
    </w:p>
    <w:p w14:paraId="75C3B3E1" w14:textId="77777777" w:rsidR="00A6025B" w:rsidRDefault="00A6025B" w:rsidP="00A6025B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eastAsia="Times New Roman"/>
        </w:rPr>
      </w:pPr>
      <w:r>
        <w:rPr>
          <w:rFonts w:eastAsia="Times New Roman"/>
        </w:rPr>
        <w:t>You would use the “REL” earning code</w:t>
      </w:r>
    </w:p>
    <w:p w14:paraId="6FD8BC2A" w14:textId="77777777" w:rsidR="00A6025B" w:rsidRDefault="00A6025B" w:rsidP="00A6025B">
      <w:pPr>
        <w:pStyle w:val="ListParagraph"/>
        <w:ind w:left="360"/>
      </w:pPr>
    </w:p>
    <w:p w14:paraId="68B79A28" w14:textId="77777777" w:rsidR="00A6025B" w:rsidRDefault="00A6025B" w:rsidP="00A6025B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We would like to offer “up to $2,000”, can we do that?  </w:t>
      </w:r>
    </w:p>
    <w:p w14:paraId="66A1D6F5" w14:textId="77777777" w:rsidR="00A6025B" w:rsidRDefault="00A6025B" w:rsidP="00A6025B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eastAsia="Times New Roman"/>
        </w:rPr>
      </w:pPr>
      <w:r>
        <w:rPr>
          <w:rFonts w:eastAsia="Times New Roman"/>
        </w:rPr>
        <w:t>No, you must offer a flat amount for the relocation stipend, taking into consideration all applicable taxes.</w:t>
      </w:r>
    </w:p>
    <w:p w14:paraId="69C05A74" w14:textId="77777777" w:rsidR="00A6025B" w:rsidRDefault="00A6025B" w:rsidP="00A6025B">
      <w:pPr>
        <w:pStyle w:val="ListParagraph"/>
      </w:pPr>
    </w:p>
    <w:p w14:paraId="135B1219" w14:textId="77777777" w:rsidR="00A6025B" w:rsidRDefault="00A6025B" w:rsidP="00AD39E6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Should I put the following language in my offer letters to new employees receiving relocation stipends- “All relocation allowances are reportable and subject to applicable income and employee taxes”?  </w:t>
      </w:r>
    </w:p>
    <w:p w14:paraId="27D20986" w14:textId="77777777" w:rsidR="00A6025B" w:rsidRDefault="00A6025B" w:rsidP="00AD39E6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eastAsia="Times New Roman"/>
        </w:rPr>
      </w:pPr>
      <w:r>
        <w:rPr>
          <w:rFonts w:eastAsia="Times New Roman"/>
        </w:rPr>
        <w:t>Yes</w:t>
      </w:r>
    </w:p>
    <w:p w14:paraId="3EAA75D5" w14:textId="77777777" w:rsidR="007B1727" w:rsidRDefault="007B1727" w:rsidP="007B1727"/>
    <w:p w14:paraId="0202DC86" w14:textId="77777777" w:rsidR="0086195A" w:rsidRDefault="0086195A"/>
    <w:p w14:paraId="4302F6BF" w14:textId="77777777" w:rsidR="0086195A" w:rsidRDefault="0086195A"/>
    <w:sectPr w:rsidR="0086195A" w:rsidSect="00A6025B">
      <w:footerReference w:type="default" r:id="rId10"/>
      <w:pgSz w:w="15840" w:h="12240" w:orient="landscape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B39D6" w14:textId="77777777" w:rsidR="00DD2614" w:rsidRDefault="00DD2614" w:rsidP="00DD2614">
      <w:pPr>
        <w:spacing w:after="0" w:line="240" w:lineRule="auto"/>
      </w:pPr>
      <w:r>
        <w:separator/>
      </w:r>
    </w:p>
  </w:endnote>
  <w:endnote w:type="continuationSeparator" w:id="0">
    <w:p w14:paraId="761B0BB5" w14:textId="77777777" w:rsidR="00DD2614" w:rsidRDefault="00DD2614" w:rsidP="00DD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9EF4" w14:textId="13A14EDB" w:rsidR="00DD2614" w:rsidRDefault="00DD2614">
    <w:pPr>
      <w:pStyle w:val="Footer"/>
    </w:pPr>
    <w:r>
      <w:t>Office of the Provost 9.15.2021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11679" w14:textId="77777777" w:rsidR="00DD2614" w:rsidRDefault="00DD2614" w:rsidP="00DD2614">
      <w:pPr>
        <w:spacing w:after="0" w:line="240" w:lineRule="auto"/>
      </w:pPr>
      <w:r>
        <w:separator/>
      </w:r>
    </w:p>
  </w:footnote>
  <w:footnote w:type="continuationSeparator" w:id="0">
    <w:p w14:paraId="6F34D81A" w14:textId="77777777" w:rsidR="00DD2614" w:rsidRDefault="00DD2614" w:rsidP="00DD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E4442"/>
    <w:multiLevelType w:val="hybridMultilevel"/>
    <w:tmpl w:val="CB483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2FE"/>
    <w:multiLevelType w:val="hybridMultilevel"/>
    <w:tmpl w:val="740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691B"/>
    <w:multiLevelType w:val="hybridMultilevel"/>
    <w:tmpl w:val="0C822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E68"/>
    <w:multiLevelType w:val="hybridMultilevel"/>
    <w:tmpl w:val="F25A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93E5F"/>
    <w:multiLevelType w:val="hybridMultilevel"/>
    <w:tmpl w:val="21923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A2997"/>
    <w:multiLevelType w:val="hybridMultilevel"/>
    <w:tmpl w:val="94667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44188"/>
    <w:multiLevelType w:val="hybridMultilevel"/>
    <w:tmpl w:val="A5D8D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2291F"/>
    <w:multiLevelType w:val="hybridMultilevel"/>
    <w:tmpl w:val="A942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81938"/>
    <w:multiLevelType w:val="hybridMultilevel"/>
    <w:tmpl w:val="4C84B9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5A"/>
    <w:rsid w:val="00055D86"/>
    <w:rsid w:val="00093ED8"/>
    <w:rsid w:val="00151FC9"/>
    <w:rsid w:val="001536BE"/>
    <w:rsid w:val="001D07A5"/>
    <w:rsid w:val="00224FE9"/>
    <w:rsid w:val="002314E5"/>
    <w:rsid w:val="003F4B2F"/>
    <w:rsid w:val="0049118E"/>
    <w:rsid w:val="004E6F82"/>
    <w:rsid w:val="004F1316"/>
    <w:rsid w:val="00505217"/>
    <w:rsid w:val="005A2F4E"/>
    <w:rsid w:val="0061623E"/>
    <w:rsid w:val="00617D7B"/>
    <w:rsid w:val="00650605"/>
    <w:rsid w:val="006B7B8C"/>
    <w:rsid w:val="007A0738"/>
    <w:rsid w:val="007B1727"/>
    <w:rsid w:val="0086195A"/>
    <w:rsid w:val="00A6025B"/>
    <w:rsid w:val="00AD39E6"/>
    <w:rsid w:val="00CC5748"/>
    <w:rsid w:val="00CD53EB"/>
    <w:rsid w:val="00D85A23"/>
    <w:rsid w:val="00DB45A2"/>
    <w:rsid w:val="00DD2614"/>
    <w:rsid w:val="00F60E89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9A35"/>
  <w15:chartTrackingRefBased/>
  <w15:docId w15:val="{500A6553-E08C-4F5C-8B11-E17AEA6D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9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FC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B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614"/>
  </w:style>
  <w:style w:type="paragraph" w:styleId="Footer">
    <w:name w:val="footer"/>
    <w:basedOn w:val="Normal"/>
    <w:link w:val="FooterChar"/>
    <w:uiPriority w:val="99"/>
    <w:unhideWhenUsed/>
    <w:rsid w:val="00DD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illinoisstate.edu/budg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y.illinoisstate.edu/fiscal/7-1-37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vost.illinoisstate.edu/budg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Fincham, Destini</dc:creator>
  <cp:keywords/>
  <dc:description/>
  <cp:lastModifiedBy>Wissmiller, Christie</cp:lastModifiedBy>
  <cp:revision>2</cp:revision>
  <dcterms:created xsi:type="dcterms:W3CDTF">2021-10-06T13:14:00Z</dcterms:created>
  <dcterms:modified xsi:type="dcterms:W3CDTF">2021-10-06T13:14:00Z</dcterms:modified>
</cp:coreProperties>
</file>